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40.0" w:type="dxa"/>
        <w:jc w:val="left"/>
        <w:tblLayout w:type="fixed"/>
        <w:tblLook w:val="0000"/>
      </w:tblPr>
      <w:tblGrid>
        <w:gridCol w:w="5215"/>
        <w:gridCol w:w="4625"/>
        <w:tblGridChange w:id="0">
          <w:tblGrid>
            <w:gridCol w:w="5215"/>
            <w:gridCol w:w="4625"/>
          </w:tblGrid>
        </w:tblGridChange>
      </w:tblGrid>
      <w:tr>
        <w:trPr>
          <w:cantSplit w:val="0"/>
          <w:trHeight w:val="376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1" w:before="0" w:line="259" w:lineRule="auto"/>
              <w:ind w:left="91"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УТВЕРЖДАЮ</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70" w:before="0" w:line="259" w:lineRule="auto"/>
              <w:ind w:left="91"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42" w:before="0" w:line="259" w:lineRule="auto"/>
              <w:ind w:left="67"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Министр по делам молодежи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2" w:before="0" w:line="259" w:lineRule="auto"/>
              <w:ind w:left="67"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Республики Татарстан</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1" w:before="0" w:line="259" w:lineRule="auto"/>
              <w:ind w:left="67"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6" w:before="0" w:line="259" w:lineRule="auto"/>
              <w:ind w:left="67"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44" w:before="0" w:line="259" w:lineRule="auto"/>
              <w:ind w:left="67"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51" w:before="0" w:line="259" w:lineRule="auto"/>
              <w:ind w:left="67"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__________</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Р.Н. САДЫКОВ</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67"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«____» ________________ 2024 г.</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7" w:before="0" w:line="259" w:lineRule="auto"/>
              <w:ind w:left="91"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УТВЕРЖДАЮ</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2" w:before="0" w:line="259" w:lineRule="auto"/>
              <w:ind w:left="67"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9" w:lineRule="auto"/>
              <w:ind w:left="67"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Заместитель главы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1" w:before="0" w:line="259" w:lineRule="auto"/>
              <w:ind w:left="67"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Исполнительного комитета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4" w:before="0" w:line="289" w:lineRule="auto"/>
              <w:ind w:left="67" w:right="224"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г. Казани по вопросам социальной сферы</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0" w:line="259" w:lineRule="auto"/>
              <w:ind w:left="67"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_______________</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Г.Р. CАГИТОВА</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67"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«____» ________________ 2024 г.</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c>
      </w:tr>
      <w:tr>
        <w:trPr>
          <w:cantSplit w:val="0"/>
          <w:trHeight w:val="339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7" w:before="0" w:line="259" w:lineRule="auto"/>
              <w:ind w:left="2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7" w:before="0" w:line="259" w:lineRule="auto"/>
              <w:ind w:left="2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УТВЕРЖДАЮ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74"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5" w:lineRule="auto"/>
              <w:ind w:left="0" w:right="202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Председатель  Совета ректоров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1"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республики Татарстан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1"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46"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________________ Л.Р. САФИН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«____» _________________ 2024 г.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6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7"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УТВЕРЖДАЮ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2"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1" w:before="0" w:line="275"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Президент Региональной молодежной общественной организации «Лига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1"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студентов Республики Татарстан»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51"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51"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________________ Ш.Н. ЯКУПОВ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«____» _________________ 2024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rHeight w:val="132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52" w:before="0" w:line="259" w:lineRule="auto"/>
        <w:ind w:left="310" w:right="846" w:hanging="1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ПОЛОЖЕНИЕ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13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проведении XIII Республиканского фестиваля студенческого творчества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0" w:line="259" w:lineRule="auto"/>
        <w:ind w:left="310" w:right="230" w:hanging="1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«Студенческая весна Республики Татарстан» образовательных организаций высшего образования в 2024 году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1"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1"/>
        <w:keepLines w:val="1"/>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583" w:right="312" w:hanging="283"/>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Общие положения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0" w:line="259"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95" w:right="105"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XIII Республиканский фестиваль студенческого творчества «Студенческая весна Республики Татарстан» образовательных организаций высшего образования в 2024 году (далее – Фестиваль) является региональным фестивалем студенческого творчества, проводимый в рамках реализации Программы поддержки и развития студенческого творчества «Российская студенческая весна».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95" w:right="11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Настоящее положение определяет цель и задачи, сроки, руководство Фестивалем, регламент конкурсной программы, требования к участникам, условия участия в Фестивале, ответственность организаторов и участников, функционал жюри, порядок определения победителей Фестиваля в 2024 году.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95" w:right="0" w:firstLine="6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2024 году Фестиваль проводится в рамках проведения в Республике Татарстан Года научно-технологического развития.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59" w:lineRule="auto"/>
        <w:ind w:left="83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0">
      <w:pPr>
        <w:keepNext w:val="1"/>
        <w:keepLines w:val="1"/>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583" w:right="311" w:hanging="283"/>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Цель и задачи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9"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95" w:right="0"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Фестиваля является выявление талантливой студенческой молодежи и создание условий для реализации ее творческого потенциала.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83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Фестиваль призван решать следующие задачи: </w:t>
      </w:r>
    </w:p>
    <w:p w:rsidR="00000000" w:rsidDel="00000000" w:rsidP="00000000" w:rsidRDefault="00000000" w:rsidRPr="00000000" w14:paraId="0000003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39" w:before="0" w:line="250" w:lineRule="auto"/>
        <w:ind w:left="95" w:right="0" w:hanging="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повышение уровня художественного творчества студенческих коллективов и индивидуальных исполнителей; </w:t>
      </w:r>
    </w:p>
    <w:p w:rsidR="00000000" w:rsidDel="00000000" w:rsidP="00000000" w:rsidRDefault="00000000" w:rsidRPr="00000000" w14:paraId="0000003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39" w:before="0" w:line="250" w:lineRule="auto"/>
        <w:ind w:left="95" w:right="0" w:hanging="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укрепление творческих связей между студенческой молодежью, молодежными и образовательными организациями Республики Татарстан; </w:t>
      </w:r>
    </w:p>
    <w:p w:rsidR="00000000" w:rsidDel="00000000" w:rsidP="00000000" w:rsidRDefault="00000000" w:rsidRPr="00000000" w14:paraId="0000003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39" w:before="0" w:line="250" w:lineRule="auto"/>
        <w:ind w:left="95" w:right="0" w:hanging="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поддержка и развитие традиций проведения студенческих творческих фестивалей; </w:t>
      </w:r>
    </w:p>
    <w:p w:rsidR="00000000" w:rsidDel="00000000" w:rsidP="00000000" w:rsidRDefault="00000000" w:rsidRPr="00000000" w14:paraId="0000003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39" w:before="0" w:line="250" w:lineRule="auto"/>
        <w:ind w:left="95" w:right="0" w:hanging="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взаимодействия органов государственной, муниципальной власти и общественных объединений в сфере поддержки студенческого творчества; </w:t>
      </w:r>
    </w:p>
    <w:p w:rsidR="00000000" w:rsidDel="00000000" w:rsidP="00000000" w:rsidRDefault="00000000" w:rsidRPr="00000000" w14:paraId="0000003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35" w:before="0" w:line="259" w:lineRule="auto"/>
        <w:ind w:left="95" w:right="0" w:hanging="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эффективная реализация программы «Российская студенческая весна»; </w:t>
      </w:r>
    </w:p>
    <w:p w:rsidR="00000000" w:rsidDel="00000000" w:rsidP="00000000" w:rsidRDefault="00000000" w:rsidRPr="00000000" w14:paraId="0000003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39" w:before="0" w:line="250" w:lineRule="auto"/>
        <w:ind w:left="95" w:right="0" w:hanging="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содействие в реализации Стратегии социально-экономического развития Республики Татарстан до 2030 года.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1"/>
        <w:keepLines w:val="1"/>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584" w:right="312" w:hanging="284"/>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Сроки проведения Фестиваля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5" w:before="0" w:line="259"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0" w:before="0" w:line="25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Фестиваль проводится в два этапа: </w:t>
      </w:r>
    </w:p>
    <w:p w:rsidR="00000000" w:rsidDel="00000000" w:rsidP="00000000" w:rsidRDefault="00000000" w:rsidRPr="00000000" w14:paraId="0000003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429"/>
        </w:tabs>
        <w:spacing w:after="0" w:before="0" w:line="240" w:lineRule="auto"/>
        <w:ind w:left="233" w:right="203" w:firstLine="77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этап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конкурсные показы по направлению «Общая программа вуза»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апрель 2024 года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площадках, организованных образовательными организациями высшего образования (в том числе филиалов), находящимися на территории Республики Татарстан;</w:t>
      </w:r>
    </w:p>
    <w:p w:rsidR="00000000" w:rsidDel="00000000" w:rsidP="00000000" w:rsidRDefault="00000000" w:rsidRPr="00000000" w14:paraId="0000003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449"/>
        </w:tabs>
        <w:spacing w:after="0" w:before="1" w:line="242" w:lineRule="auto"/>
        <w:ind w:left="233" w:right="205"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этап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конкурсная программа Фестиваля по направлениям для образовательных организаций высшего образования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апрель 2024 года.</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496"/>
          <w:tab w:val="left" w:leader="none" w:pos="1497"/>
        </w:tabs>
        <w:spacing w:after="0" w:before="0" w:line="250" w:lineRule="auto"/>
        <w:ind w:left="1496" w:right="0" w:hanging="54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этап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гала-концерт Фестиваля – </w:t>
      </w:r>
      <w:r w:rsidDel="00000000" w:rsidR="00000000" w:rsidRPr="00000000">
        <w:rPr>
          <w:rFonts w:ascii="Times New Roman" w:cs="Times New Roman" w:eastAsia="Times New Roman" w:hAnsi="Times New Roman"/>
          <w:b w:val="1"/>
          <w:sz w:val="28"/>
          <w:szCs w:val="28"/>
          <w:rtl w:val="0"/>
        </w:rPr>
        <w:t xml:space="preserve">май</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2024 года.</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8" w:before="0" w:line="250" w:lineRule="auto"/>
        <w:ind w:left="0" w:right="10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1"/>
        <w:keepLines w:val="1"/>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583" w:right="313" w:hanging="283"/>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Руководство Фестиваля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0" w:line="259" w:lineRule="auto"/>
        <w:ind w:left="56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95" w:right="113"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Учредителями и организаторами Фестиваля являются Министерство по делам молодежи Республики Татарстан, Исполнительный комитет муниципального образования г. Казани в лице Комитета по делам детей и молодежи г. Казани (далее - Комитет по делам детей и молодежи г. Казани), Совет ректоров вузов Республики Татарстан, Региональная молодежная общественная организация «Лига студентов Республики Татарстан» (далее – Лига студентов).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7">
      <w:pPr>
        <w:keepNext w:val="1"/>
        <w:keepLines w:val="1"/>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583" w:right="308" w:hanging="283"/>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Дирекция Фестиваля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9"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95" w:right="0"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Дирекция Фестиваля осуществляет руководство подготовкой и проведением мероприятий Фестиваля в рамках I, II и III этапов.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95" w:right="112"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 Дирекции Фестиваля утверждается Лигой студентов по согласованию с Министерством по делам молодежи Республики Татарстан и Комитетом по делам детей и молодежи г. Казани.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83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Дирекция Фестиваля: </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9" w:before="0" w:line="250" w:lineRule="auto"/>
        <w:ind w:left="95" w:right="0" w:firstLine="42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осуществляет организационную работу по подготовке и проведению I, II и III этапа Фестиваля; </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9" w:before="0" w:line="250" w:lineRule="auto"/>
        <w:ind w:left="95" w:right="0" w:firstLine="42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проводит пиар-кампанию учредителей Фестиваля на всех фестивальных мероприятиях;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9" w:before="0" w:line="250" w:lineRule="auto"/>
        <w:ind w:left="95" w:right="0" w:firstLine="42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осуществляет привлечение спонсоров Фестиваля и предоставляет им возможности для размещения рекламы и реализации своей продукции; </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9" w:before="0" w:line="250" w:lineRule="auto"/>
        <w:ind w:left="95" w:right="0" w:firstLine="42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организует прием, регистрацию и аккредитацию участников и гостей I, II и III этапа Фестиваля; </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9" w:before="0" w:line="250" w:lineRule="auto"/>
        <w:ind w:left="95" w:right="0" w:firstLine="42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обеспечивает безопасность на этапах фестивальных мероприятий; </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9" w:before="0" w:line="250" w:lineRule="auto"/>
        <w:ind w:left="95" w:right="0" w:firstLine="42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утверждает символику Фестиваля; </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9" w:before="0" w:line="250" w:lineRule="auto"/>
        <w:ind w:left="95" w:right="0" w:firstLine="42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определяет состав жюри Фестиваля и согласовывает с Министерством по делам молодежи Республики Татарстан; </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7" w:before="0" w:line="259" w:lineRule="auto"/>
        <w:ind w:left="95" w:right="0" w:firstLine="42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обеспечивает другие виды деятельности в рамках настоящего Положения; </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9" w:before="0" w:line="250" w:lineRule="auto"/>
        <w:ind w:left="95" w:right="0" w:firstLine="42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определяет состав делегации Республики Татарстан на Программе поддержки и развития студенческого творчества «Российская студенческая весна» из числа победителей и призеров Фестиваля; </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3" w:before="0" w:line="264" w:lineRule="auto"/>
        <w:ind w:left="95" w:right="0" w:firstLine="42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реализует заочный и очный этап участия делегации Республики Татарстан на Программе поддержки и развития студенческого творчества </w:t>
        <w:tab/>
        <w:t xml:space="preserve">«Российская студенческая весна»; </w:t>
      </w:r>
    </w:p>
    <w:p w:rsidR="00000000" w:rsidDel="00000000" w:rsidP="00000000" w:rsidRDefault="00000000" w:rsidRPr="00000000" w14:paraId="0000005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39" w:before="0" w:line="250" w:lineRule="auto"/>
        <w:ind w:left="95" w:right="0" w:hanging="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Дирекция имеет право изменять сроки проведения программных мероприятий Фестиваля. </w:t>
      </w:r>
    </w:p>
    <w:p w:rsidR="00000000" w:rsidDel="00000000" w:rsidP="00000000" w:rsidRDefault="00000000" w:rsidRPr="00000000" w14:paraId="0000005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39" w:before="0" w:line="250" w:lineRule="auto"/>
        <w:ind w:left="95" w:right="0" w:hanging="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Дирекция Фестиваля обладает правом на внесение дополнений  в атрибутику и символику Фестиваля. </w:t>
      </w:r>
    </w:p>
    <w:p w:rsidR="00000000" w:rsidDel="00000000" w:rsidP="00000000" w:rsidRDefault="00000000" w:rsidRPr="00000000" w14:paraId="0000005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39" w:before="0" w:line="250" w:lineRule="auto"/>
        <w:ind w:left="95" w:right="0" w:hanging="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Дирекция Фестиваля оставляет за собой право вносить изменения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условия проведения Фестиваля и конкурсную программу с обязательным уведомлением всех заинтересованных сторон не позднее, чем за 3 рабочих дня до начала Фестиваля. </w:t>
      </w:r>
    </w:p>
    <w:p w:rsidR="00000000" w:rsidDel="00000000" w:rsidP="00000000" w:rsidRDefault="00000000" w:rsidRPr="00000000" w14:paraId="0000005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3" w:before="0" w:line="264" w:lineRule="auto"/>
        <w:ind w:left="95" w:right="0" w:hanging="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спорные вопросы и конфликтные ситуации, возникающие на конкурсных мероприятиях Фестиваля, разрешаются Дирекцией Фестиваля с участием руководителей делегаций образовательных организаций в соответствии с данным Положением. </w:t>
      </w:r>
    </w:p>
    <w:p w:rsidR="00000000" w:rsidDel="00000000" w:rsidP="00000000" w:rsidRDefault="00000000" w:rsidRPr="00000000" w14:paraId="0000005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3" w:before="0" w:line="264" w:lineRule="auto"/>
        <w:ind w:left="95" w:right="0" w:hanging="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контроля за соблюдением условий настоящего положения утверждается регламентно-протокольная служба Фестиваля на период проведения Фестиваля.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83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C">
      <w:pPr>
        <w:keepNext w:val="1"/>
        <w:keepLines w:val="1"/>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583" w:right="310" w:hanging="283"/>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Регламент проведения Фестиваля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7" w:before="0" w:line="250" w:lineRule="auto"/>
        <w:ind w:left="0" w:right="0"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 Фестиваль включает ряд мероприятий в рамках утвержденной программы Фестиваля (далее – фестивальные мероприятия), в число которых входят: конкурсная программа и гала-концерт Фестиваля.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 Конкурсные направления Фестиваля: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9" w:before="0" w:line="250" w:lineRule="auto"/>
        <w:ind w:left="71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программа вуза»; </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9" w:before="0" w:line="250" w:lineRule="auto"/>
        <w:ind w:left="71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«Вокальное»;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9" w:before="0" w:line="250" w:lineRule="auto"/>
        <w:ind w:left="71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«Инструментальное»;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9" w:before="0" w:line="250" w:lineRule="auto"/>
        <w:ind w:left="71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«Танцевальное»;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9" w:before="0" w:line="250" w:lineRule="auto"/>
        <w:ind w:left="71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«Театральное»;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9" w:before="0" w:line="250" w:lineRule="auto"/>
        <w:ind w:left="71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«Оригинальный жанр»;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3" w:before="0" w:line="264" w:lineRule="auto"/>
        <w:ind w:left="71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«Медиа»;</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3" w:before="0" w:line="264" w:lineRule="auto"/>
        <w:ind w:left="71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«Видео»; </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3" w:before="0" w:line="264" w:lineRule="auto"/>
        <w:ind w:left="71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«Мода». </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0" w:before="0" w:line="250" w:lineRule="auto"/>
        <w:ind w:left="71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Конкурсные номера (работы), за исключением направления «Общая программа вуза», должны быть заявлены в профильной или непрофильной категории, в соответствии с настоящим положением: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0" w:lineRule="auto"/>
        <w:ind w:left="0" w:right="0" w:firstLine="7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категория непрофильная – категория конкурсных номеров (работ), в показе которых принимают участие обучающиеся образовательных организаций, находящихся на территории Республики Татарстан (далее – образовательные организации), в случаях, когда профиль (направление) их обучения не совпадает с конкурсным направлением Фестиваля;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0" w:lineRule="auto"/>
        <w:ind w:left="0" w:right="0"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категория профильная – категория конкурсных номеров (работ), в показе которых принимают участие один или более обучающиеся структурных подразделений образовательных организаций, осуществляющих обучение в сфере искусства, культуры, моды, журналистики или кинематографии, в случае совпадения профиля (направления) их обучения с конкурсным направлением.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Каждая образовательная организация в направлениях «Театральное», «Оригинальный жанр» имеет право представить не более 5-ти конкурсных номеров общей продолжительностью, установленной регламентом. Один коллектив или исполнитель имеют право исполнить не более одного конкурсного номера в каждой номинации, за исключением номинации «За лучший СТЭМ на антикоррупционную тематику». Участник коллектива, состав которого превышает три человека, имеет право выставить свой сольный номер сверх квоты. Количество участников сверх квоты от образовательной организации не должно превышать 2-х исполнителей. Такие участники могут заявиться только в одной номинации с одним номером (двух исполнителей сверх квоты может заменить один дуэт либо одно трио). Допускается подача 1-го дополнительного номера исключительно в номинации «За лучший СТЭМ на антикоррупционную тематику».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Каждая образовательная организация в направлениях «Вокальное», «Инструментальное» имеет право представить не более 5-ти конкурсных номеров. Один коллектив или исполнитель может исполнить не более одного концертного номера общей продолжительностью, установленной регламентом. Участник коллектива, представленного с конкурсным номером, число участников которого превышает три человека, имеет право выставить свой сольный номер сверх квоты. Количество участников сверх квоты от образовательной организации не должно превышать 2-х исполнителей (двух исполнителей может заменить один дуэт либо одно трио).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39" w:before="0" w:line="25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Каждая образовательная организация в направлении «Танцевальное» имеет право представить на конкурс не более 5-ти творческих коллективов. Один коллектив имеет право представить свое творчество не более чем в 2-х номинациях, исполнив не более двух концертных номеров, общей продолжительностью, установленной регламентом. Участник коллектива, представленного с конкурсным номером, число участников которого превышает три человека, имеет право выставить свой сольный номер сверх квоты. Количество участников сверх квоты от образовательной организации не должно превышать 2-х исполнителей, которые могут заявиться только в одной номинации с одним номером (двух исполнителей может заменить один дуэт либо одно трио). </w:t>
      </w:r>
    </w:p>
    <w:p w:rsidR="00000000" w:rsidDel="00000000" w:rsidP="00000000" w:rsidRDefault="00000000" w:rsidRPr="00000000" w14:paraId="0000007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3" w:before="0" w:line="25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Каждая образовательная организация имеет право представить на конкурсную программу не более 1 заявки в направлении «Общая программа вуза» (распределение образовательных организаций по группам в Приложении №3).  </w:t>
      </w:r>
    </w:p>
    <w:p w:rsidR="00000000" w:rsidDel="00000000" w:rsidP="00000000" w:rsidRDefault="00000000" w:rsidRPr="00000000" w14:paraId="0000007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Каждая образовательная организация в направлениях «Видео», «Медиа», «Арт» имеет право представить на конкурс неограниченное количество участников в каждой из номинаций.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39" w:before="0" w:line="25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Каждая образовательная организация в направлении «Мода», имеет право представить не более 5-ти конкурсных номеров.  </w:t>
      </w:r>
    </w:p>
    <w:p w:rsidR="00000000" w:rsidDel="00000000" w:rsidP="00000000" w:rsidRDefault="00000000" w:rsidRPr="00000000" w14:paraId="0000007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всех конкурсных площадках Фестиваля работает регламентно-протокольная служба. Пропуск участников конкурсных номеров (работ) на площадки Фестиваля осуществляется во время регистрации при предъявлении оригинала продлённого студенческого билета (или оригинал справки с места учебы) и оригинала паспорта (или справка/временное удостоверение личности). Допуск участников конкурсных номеров (работ) в закулисное пространство во время проведения I и II этапа Фестиваля, а также на площадки Фестиваля для участников направлений «Медиа», «Видео» и «Арт» осуществляется по предъявлению оригинала студенческого билета и печати, поставленной при регистрации, и в соответствии с заявкой, поданной образовательной организацией. При отсутствии продленного студенческого билета участник Фестиваля предоставляет оригинал справки с места обучения. Для допуска за кулисы в заявке можно указать руководителей выступающих коллективов, техническую группу, которые обеспечивают показ конкурсного номера, но не имеют права принимать в нем участие, а также аккомпаниаторов (это тот, кто аккомпанирует, т.е. сопровождает игрой) и дирижеров (к которым относится группа оформления номера) в направлении «Вокальное», «Инструментальное», «Танцевальное» и приглашенных моделей в направлении «Мода», которые могут выходить на сцену, но не учитываются в форме выступления (индивидуальная работа\коллективы). Допуск данных лиц за кулисы осуществляется строго по предъявлению документа, удостоверяющий его личность и печати, поставленной при регистрации). Допускается присутствие на цене одного аккомпаниатора и\или одного дирижера за один номер. </w:t>
      </w:r>
    </w:p>
    <w:p w:rsidR="00000000" w:rsidDel="00000000" w:rsidP="00000000" w:rsidRDefault="00000000" w:rsidRPr="00000000" w14:paraId="0000007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Допускается замена участников в дни отборочных (не более 30%) во всех направлениях и номинациях, но исключительно в коллективных формах участия. Для замены участника в день отборочного, руководитель во время регистрации должен предоставить полный комплект документов (справка с места обучения, студенческий билет, паспорт и их копии, а также согласие на обработку персональных данных в соответствии с Федеральным законом от 1.03.2023 №152-ФЗ «О персональных данных») на замещающего участника. </w:t>
      </w:r>
    </w:p>
    <w:p w:rsidR="00000000" w:rsidDel="00000000" w:rsidP="00000000" w:rsidRDefault="00000000" w:rsidRPr="00000000" w14:paraId="0000007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Допускается замена участников в дни проведения концертной программы (не более 50%) в рамках I этапа Фестиваля. Для замены участника в день концертной программы, руководитель во время регистрации должен предоставить полный комплект документов (справка с места обучения или студенческий билет, паспорт, а также согласие на обработку персональных данных в соответствии с Федеральным законом от 1.03.2023 №152-ФЗ «О персональных данных») на замещающего участника. </w:t>
      </w:r>
    </w:p>
    <w:p w:rsidR="00000000" w:rsidDel="00000000" w:rsidP="00000000" w:rsidRDefault="00000000" w:rsidRPr="00000000" w14:paraId="0000007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39" w:before="0" w:line="25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согласованию с Дирекцией Фестиваля при наборе заявок в количестве менее 3 в номинациях любого направления, номинация не состоится. </w:t>
      </w:r>
    </w:p>
    <w:p w:rsidR="00000000" w:rsidDel="00000000" w:rsidP="00000000" w:rsidRDefault="00000000" w:rsidRPr="00000000" w14:paraId="0000007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использовании в конкурсном номере (работы) реквизита или декораций, такой реквизит или декорации должны быть указаны в заявке на участие в конкурсных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направлениях Фестиваля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sz w:val="28"/>
          <w:szCs w:val="28"/>
          <w:u w:val="single"/>
          <w:rtl w:val="0"/>
        </w:rPr>
        <w:t xml:space="preserve">https://forms.yandex.ru/cloud/65d4f40ec769f14709949a0e/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обеспечивать выполнение требований техники безопасности.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Не будут допущены реквизит и декорации, не указанные в заявке на участие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Запрещено использование на конкурсных площадках при показе конкурсных номеров (работ) открытого огня, жидкостей и аэрозолей, несертифицированного электрооборудования, колющих и режущих предметов, предметов из стекла. Участники конкурсной программы обязаны обеспечить оперативную (не более 2-х минут) уборку сценической площадки после показа своего конкурсного номера (работы), если такой показ привел к загрязнению сценической площадки и заблаговременно (на этапе подачи заявок) согласовать показ такого номера с Дирекцией Фестиваля.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0" w:lineRule="auto"/>
        <w:ind w:left="0"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В конкурсных номерах запрещено участие животных и детей.</w:t>
      </w:r>
    </w:p>
    <w:p w:rsidR="00000000" w:rsidDel="00000000" w:rsidP="00000000" w:rsidRDefault="00000000" w:rsidRPr="00000000" w14:paraId="0000007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8" w:before="0" w:line="25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Подробная информация о конкурсных направлениях, номинациях, продолжительности номеров, количественном составе участников, критериях оценки и других требованиях указана в регламенте конкурсных направлений  (Приложение №1). </w:t>
      </w:r>
    </w:p>
    <w:p w:rsidR="00000000" w:rsidDel="00000000" w:rsidP="00000000" w:rsidRDefault="00000000" w:rsidRPr="00000000" w14:paraId="0000007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39" w:before="0" w:line="25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Фестиваля запрещается употребление алкоголя, табачных изделий (в том числе электронных сигарет). </w:t>
      </w:r>
    </w:p>
    <w:p w:rsidR="00000000" w:rsidDel="00000000" w:rsidP="00000000" w:rsidRDefault="00000000" w:rsidRPr="00000000" w14:paraId="0000007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нарушения регламента или настоящего Положения Фестиваля регламентно-протокольная служба имеет право составить акт о нарушении регламента или Положения Фестиваля, который руководитель делегации, коллектива, либо участник Фестиваля обязан подписать. Акты о нарушениях предоставляются регламентно-протокольной службой Жюри Фестиваля. Экспертный состав совместно с регламентно-протокольной службой принимают решение о дисквалификации конкурсного номера (работы), снятию баллов или не учитыванию выявленного нарушения.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Регламентно-протокольная служба в праве при наличии акта вычитать баллы из общего зачета в зависимости от количества нарушений.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несогласия руководителя делегации, коллектива, либо участника Фестиваля с составленным Актом, апелляция производится на месте проведения Фестиваля на бланке составленного Акта.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D">
      <w:pPr>
        <w:keepNext w:val="1"/>
        <w:keepLines w:val="1"/>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583" w:right="1131" w:hanging="283"/>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Участники Фестиваля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9" w:before="0" w:line="259" w:lineRule="auto"/>
        <w:ind w:left="70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95" w:right="110"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участию в конкурсах Фестиваля допускаются обучающиеся образовательных организаций высшего образования Республики Татарстан, в том числе: студенты (курсанты), аспиранты, адъюнкты, ординаторы, ассистенты-стажеры.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95" w:right="110"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cyan"/>
          <w:u w:val="none"/>
          <w:vertAlign w:val="baseline"/>
          <w:rtl w:val="0"/>
        </w:rPr>
        <w:t xml:space="preserve">7.1.2. В рамках I этапа (концертная программа) допускается проход за кулисы и на сцену технического персонала площадки поведения концертной программы, которые обеспечивают показ концертной программы, но не имеют права принимать в нем участие.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95" w:right="0"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Возраст участников Фестиваля не должен быть менее 16 лет на момент начала Фестиваля и не должен превышать 35 лет на дату окончания Фестиваля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95" w:right="104" w:firstLine="71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cyan"/>
          <w:u w:val="none"/>
          <w:vertAlign w:val="baseline"/>
          <w:rtl w:val="0"/>
        </w:rPr>
        <w:t xml:space="preserve">В рамках I этапа фестиваля допускается участие студентов, осваивающих образовательные программы среднего профессионального образования в образовательных организациях высшего образования Республики Татарстан в процентном соотношении – не более 10% от общего количества участников концертной программы (без учета участников из числа административно-технической группы). </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95" w:right="104"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7.3.2.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рамках II этапа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фестиваля допускается участие студентов, осваивающих образовательные программы среднего профессионального образования в образовательных организациях высшего образования Республики Татарстан, в коллективных номинациях в процентном соотношении – не более 30% от общего количества участников номера и не более 51% в форме участия дуэт и трио.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95" w:right="108"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Студенты, принимающие участие в Фестивале «Студенческая весна Республики Татарстан» образовательных организаций высшего образования в 2024 году не имеют право принимать участие в Фестивале «Студенческая весна Республики Татарстан» профессиональных образовательных организаций в 2024 году.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95" w:right="110"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неблагоприятной эпидемиологической обстановки Дирекция оставляет за собой право установить минимальный возраст участников – не менее 18 лет на момент начала Фестиваля.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7" w:before="0" w:line="250" w:lineRule="auto"/>
        <w:ind w:left="95" w:right="110"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участия в фестивале допускаются творческие коллективы, состоящие из обучающихся разных образовательных организаций (не вошедшие в состав делегации от образовательной организации). Результат участия данных исполнителей не учитывается в общем зачете от образовательной организации, заявивший коллектив. Участие таких коллективов обязательно согласовывается с Дирекцией Фестиваля. Форма заявки (Приложение №2.2).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83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7.6.1. Заявка на участие таких исполнителей и коллективов должна содержать видео номера;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1" w:before="0" w:line="250" w:lineRule="auto"/>
        <w:ind w:left="831" w:right="12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7.6.2. Заявка на участие таких исполнителей и коллективов проходит этап заочного отбора. По результатам заочного отбора принимается решение о допуске к очному (отборочному) этапу;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83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7.6.3. Заявка на участие таких исполнителей и коллективов не должна повторять номинацию в заявке от образовательной организации.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83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7.6.4. Заявка на участие такого коллектива не должна совпадать с заявкой на участие коллектива, поданного от образовательной организации, на 80%.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95" w:right="0" w:firstLine="46.99999999999999"/>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направлении «Общая программа вуза» образовательные организации высшего образования в срок </w:t>
      </w:r>
      <w:r w:rsidDel="00000000" w:rsidR="00000000" w:rsidRPr="00000000">
        <w:rPr>
          <w:rFonts w:ascii="Times New Roman" w:cs="Times New Roman" w:eastAsia="Times New Roman" w:hAnsi="Times New Roman"/>
          <w:b w:val="1"/>
          <w:i w:val="0"/>
          <w:smallCaps w:val="0"/>
          <w:strike w:val="0"/>
          <w:color w:val="000000"/>
          <w:sz w:val="28"/>
          <w:szCs w:val="28"/>
          <w:highlight w:val="yellow"/>
          <w:u w:val="none"/>
          <w:vertAlign w:val="baseline"/>
          <w:rtl w:val="0"/>
        </w:rPr>
        <w:t xml:space="preserve">до 23 марта 2024 года:</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w:t>
      </w:r>
    </w:p>
    <w:p w:rsidR="00000000" w:rsidDel="00000000" w:rsidP="00000000" w:rsidRDefault="00000000" w:rsidRPr="00000000" w14:paraId="000000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81" w:before="0" w:line="250" w:lineRule="auto"/>
        <w:ind w:left="1268" w:right="0" w:hanging="360"/>
        <w:jc w:val="both"/>
        <w:rPr>
          <w:rFonts w:ascii="Times New Roman" w:cs="Times New Roman" w:eastAsia="Times New Roman" w:hAnsi="Times New Roman"/>
          <w:b w:val="0"/>
          <w:i w:val="0"/>
          <w:smallCaps w:val="0"/>
          <w:strike w:val="0"/>
          <w:color w:val="000000"/>
          <w:sz w:val="28"/>
          <w:szCs w:val="28"/>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Направляют заявку в электронном виде по указанной форме (Приложение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размещенный на фирменном бланке, за подписью руководителя образовательной организации на электронный носитель в Комитет по делам детей и молодежи г.Казани (г.Казань, ул. Петербургская д.70, каб.13); </w:t>
      </w:r>
    </w:p>
    <w:p w:rsidR="00000000" w:rsidDel="00000000" w:rsidP="00000000" w:rsidRDefault="00000000" w:rsidRPr="00000000" w14:paraId="000000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8" w:before="0" w:line="250" w:lineRule="auto"/>
        <w:ind w:left="1268" w:right="0" w:hanging="360"/>
        <w:jc w:val="both"/>
        <w:rPr>
          <w:rFonts w:ascii="Times New Roman" w:cs="Times New Roman" w:eastAsia="Times New Roman" w:hAnsi="Times New Roman"/>
          <w:b w:val="0"/>
          <w:i w:val="0"/>
          <w:smallCaps w:val="0"/>
          <w:strike w:val="0"/>
          <w:color w:val="000000"/>
          <w:sz w:val="28"/>
          <w:szCs w:val="28"/>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5 дней до проведения конкурсной программы</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направляют полный экземпляр документов Программы выступления (полный список участников концертной программы Приложение №4; перевод иностранных текстов, слов и названий; сценарный ход с указанием коллектива, названия и продолжительности номера, автора и исполнителя музыки и аранжировщика, постановщика номера) на электронный носитель в Комитет по делам детей и молодежи (г.Казань, ул.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84" w:before="0" w:line="250" w:lineRule="auto"/>
        <w:ind w:left="1268" w:right="0" w:firstLine="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Петербургская д. 70, каб.13).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85" w:before="0" w:line="250" w:lineRule="auto"/>
        <w:ind w:left="1268" w:right="0" w:hanging="360"/>
        <w:jc w:val="both"/>
        <w:rPr>
          <w:rFonts w:ascii="Times New Roman" w:cs="Times New Roman" w:eastAsia="Times New Roman" w:hAnsi="Times New Roman"/>
          <w:b w:val="0"/>
          <w:i w:val="0"/>
          <w:smallCaps w:val="0"/>
          <w:strike w:val="0"/>
          <w:color w:val="000000"/>
          <w:sz w:val="28"/>
          <w:szCs w:val="28"/>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в день конкурсной программы</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предоставляют оригинал заявки и полный экземпляр документов Программы выступления.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95" w:right="0"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Образовательные организации для участия в Фестивале  в направлениях «Театральное», «Оригинальный жанр»,  «Мода», «Вокальное», «Инструментальное», «Танцевальное», «Медиа», «Видео», «Арт»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в срок </w:t>
      </w:r>
      <w:r w:rsidDel="00000000" w:rsidR="00000000" w:rsidRPr="00000000">
        <w:rPr>
          <w:rFonts w:ascii="Times New Roman" w:cs="Times New Roman" w:eastAsia="Times New Roman" w:hAnsi="Times New Roman"/>
          <w:b w:val="1"/>
          <w:i w:val="0"/>
          <w:smallCaps w:val="0"/>
          <w:strike w:val="0"/>
          <w:color w:val="000000"/>
          <w:sz w:val="28"/>
          <w:szCs w:val="28"/>
          <w:highlight w:val="yellow"/>
          <w:u w:val="none"/>
          <w:vertAlign w:val="baseline"/>
          <w:rtl w:val="0"/>
        </w:rPr>
        <w:t xml:space="preserve">до 23 марта 2024 года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направляют в адрес Дирекции Фестиваля, следующие документы данные: </w:t>
      </w:r>
    </w:p>
    <w:p w:rsidR="00000000" w:rsidDel="00000000" w:rsidP="00000000" w:rsidRDefault="00000000" w:rsidRPr="00000000" w14:paraId="000000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39" w:before="0" w:line="250" w:lineRule="auto"/>
        <w:ind w:left="12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общий список участников официальной делегации образовательной организации, размещенный на фирменном бланке, за подписью руководителя образовательной организации (Приложение №2),(Приложеие №2.1),</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также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обязательно отправить  данный список в формате Word на электронную почту: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studvesna.rt24@yandex.ru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теме письма необходимо указать «ООВО».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Оформление заявки обязательно производиться по стандартному шаблону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39" w:before="0" w:line="250" w:lineRule="auto"/>
        <w:ind w:left="12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обязательно заполнение электронной заявки по ссылке: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sz w:val="28"/>
          <w:szCs w:val="28"/>
          <w:u w:val="single"/>
          <w:rtl w:val="0"/>
        </w:rPr>
        <w:t xml:space="preserve">https://forms.yandex.ru/cloud/65d4f40ec769f14709949a0e/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0" w:lineRule="auto"/>
        <w:ind w:left="12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оригинал справки с места обучения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каждого участника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Справка должна содержать: название образовательной организации, ФИО обучающегося, место учебы, курс, направление и специализацию обучения, форму обучения, номер приказа о зачислении, срок окончания обучения, дату выдачи, подпись руководителя и печать образовательной организации; справка с места обучения должна быть датирована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 ранее </w:t>
      </w:r>
      <w:r w:rsidDel="00000000" w:rsidR="00000000" w:rsidRPr="00000000">
        <w:rPr>
          <w:rFonts w:ascii="Times New Roman" w:cs="Times New Roman" w:eastAsia="Times New Roman" w:hAnsi="Times New Roman"/>
          <w:b w:val="1"/>
          <w:i w:val="0"/>
          <w:smallCaps w:val="0"/>
          <w:strike w:val="0"/>
          <w:color w:val="000000"/>
          <w:sz w:val="28"/>
          <w:szCs w:val="28"/>
          <w:highlight w:val="yellow"/>
          <w:u w:val="none"/>
          <w:vertAlign w:val="baseline"/>
          <w:rtl w:val="0"/>
        </w:rPr>
        <w:t xml:space="preserve">1 марта 2024 года.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95" w:right="112"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на участие творческих коллективов и индивидуальных исполнителей по конкурсным направлениям Фестиваля принимает Лига студентов (г. Казань,  ул. Габдуллы Тукая, д. 58, офис 301).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95" w:right="105"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Во время конкурсной программы все участники должны иметь при себе оригинал паспорта, продлённый студенческий билет, медицинский страховой полис и предъявлять его представителям Дирекции Фестиваля по первому требованию.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95" w:right="0"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поступившие позже указанного срока, к рассмотрению не принимаются.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68"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8">
      <w:pPr>
        <w:keepNext w:val="1"/>
        <w:keepLines w:val="1"/>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583" w:right="308" w:hanging="283"/>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Жюри Фестиваля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0" w:line="259" w:lineRule="auto"/>
        <w:ind w:left="70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0" w:right="0" w:firstLine="5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8.1. В каждом конкурсном направлении Фестиваля формируется специальный состав жюри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числа авторитетных деятелей искусства и культуры Республики Татарстан и (или) Российской Федерации.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71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Жюри Фестиваля: </w:t>
      </w:r>
    </w:p>
    <w:p w:rsidR="00000000" w:rsidDel="00000000" w:rsidP="00000000" w:rsidRDefault="00000000" w:rsidRPr="00000000" w14:paraId="0000009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39" w:before="0" w:line="250" w:lineRule="auto"/>
        <w:ind w:left="95" w:right="0" w:hanging="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оценивает конкурсные номера (работы) участников в конкурсных направлениях; </w:t>
      </w:r>
    </w:p>
    <w:p w:rsidR="00000000" w:rsidDel="00000000" w:rsidP="00000000" w:rsidRDefault="00000000" w:rsidRPr="00000000" w14:paraId="0000009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39" w:before="0" w:line="250" w:lineRule="auto"/>
        <w:ind w:left="95" w:right="0" w:hanging="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определяет победителей и призеров в конкурсных направлениях  и номинациях с учетом критериев оценки и соблюдения регламента выступлений; </w:t>
      </w:r>
    </w:p>
    <w:p w:rsidR="00000000" w:rsidDel="00000000" w:rsidP="00000000" w:rsidRDefault="00000000" w:rsidRPr="00000000" w14:paraId="0000009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39" w:before="0" w:line="250" w:lineRule="auto"/>
        <w:ind w:left="95" w:right="0" w:hanging="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рекомендует коллективы и индивидуальных исполнителей для включения в состав делегации Республики Татарстан на XXXII Всероссийский фестиваль «Российская студенческая весна» в 2024 году; </w:t>
      </w:r>
    </w:p>
    <w:p w:rsidR="00000000" w:rsidDel="00000000" w:rsidP="00000000" w:rsidRDefault="00000000" w:rsidRPr="00000000" w14:paraId="000000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39" w:before="0" w:line="250" w:lineRule="auto"/>
        <w:ind w:left="95" w:right="0" w:hanging="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результатам конкурсных просмотров проводит открытое обсуждение конкурсных номеров (работ) с участниками своего конкурсного направления;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0" w:before="0" w:line="25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Жюри Фестиваля имеет право: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 w:before="0" w:line="250" w:lineRule="auto"/>
        <w:ind w:left="95" w:right="0" w:hanging="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остановить показ конкурсного номера (работы), нарушающего требования настоящего Положения и не оценивать его;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0" w:before="0" w:line="250" w:lineRule="auto"/>
        <w:ind w:left="95" w:right="0" w:hanging="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давать рекомендации участникам Фестиваля;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0" w:before="0" w:line="250" w:lineRule="auto"/>
        <w:ind w:left="95" w:right="0" w:hanging="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проводить мастер-классы и творческие встречи с участниками Фестиваля;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39" w:before="0" w:line="250" w:lineRule="auto"/>
        <w:ind w:left="95" w:right="0" w:hanging="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выделять отдельных исполнителей, коллективы, программы и награждать их специальными призами по согласованию с Дирекцией Фестиваля;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39" w:before="0" w:line="250" w:lineRule="auto"/>
        <w:ind w:left="95" w:right="0" w:hanging="9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принимать решение не присуждать призовых мест в номинации в связи  с низким уровнем исполнения конкурсных номеров (работ).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0" w:before="0" w:line="25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8.4. Решение жюри окончательное и пересмотру не подлежит.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42" w:before="0" w:line="259"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8">
      <w:pPr>
        <w:keepNext w:val="1"/>
        <w:keepLines w:val="1"/>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583" w:right="313" w:hanging="283"/>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Определение победителей Фестиваля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5" w:before="0" w:line="250" w:lineRule="auto"/>
        <w:ind w:left="0" w:right="0"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Гран-при, а также I, II, III места в общем зачете присуждаются образовательным организациям, получившим наибольшее суммарное количество баллов (с учетом штрафных) за призовые места в конкурсных направлениях Фестиваля. Баллы образовательным организациям в общем зачете начисляются следующим образом: </w:t>
      </w:r>
    </w:p>
    <w:p w:rsidR="00000000" w:rsidDel="00000000" w:rsidP="00000000" w:rsidRDefault="00000000" w:rsidRPr="00000000" w14:paraId="000000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3" w:before="0" w:line="254" w:lineRule="auto"/>
        <w:ind w:left="144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 награду в направлении «Общая программа вуза»: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9" w:before="0" w:line="250" w:lineRule="auto"/>
        <w:ind w:left="144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Гран-при – 30 баллов;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9" w:before="0" w:line="250" w:lineRule="auto"/>
        <w:ind w:left="144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место – 25 баллов;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9" w:before="0" w:line="250" w:lineRule="auto"/>
        <w:ind w:left="144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место – 20 баллов; </w:t>
      </w:r>
    </w:p>
    <w:p w:rsidR="00000000" w:rsidDel="00000000" w:rsidP="00000000" w:rsidRDefault="00000000" w:rsidRPr="00000000" w14:paraId="000000A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9" w:before="0" w:line="250" w:lineRule="auto"/>
        <w:ind w:left="144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место – 15 баллов; </w:t>
      </w:r>
    </w:p>
    <w:p w:rsidR="00000000" w:rsidDel="00000000" w:rsidP="00000000" w:rsidRDefault="00000000" w:rsidRPr="00000000" w14:paraId="000000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6" w:before="0" w:line="257" w:lineRule="auto"/>
        <w:ind w:left="144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специальный приз за тематику программы «Год научно-технологического развития» – 5 баллов; </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6" w:before="0" w:line="257" w:lineRule="auto"/>
        <w:ind w:left="144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single"/>
          <w:vertAlign w:val="baseline"/>
          <w:rtl w:val="0"/>
        </w:rPr>
        <w:t xml:space="preserve">специальный приз за тематику программы «Год семьи» – 5 баллов;</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9" w:before="0" w:line="250" w:lineRule="auto"/>
        <w:ind w:left="144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специальный приз «Лучший молодой режиссер» (до 35 лет) – 3 балла;</w:t>
      </w:r>
    </w:p>
    <w:p w:rsidR="00000000" w:rsidDel="00000000" w:rsidP="00000000" w:rsidRDefault="00000000" w:rsidRPr="00000000" w14:paraId="000000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9" w:before="0" w:line="250" w:lineRule="auto"/>
        <w:ind w:left="144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специальный приз «Лучшее оформление фойе» – 2 балла. </w:t>
      </w:r>
    </w:p>
    <w:p w:rsidR="00000000" w:rsidDel="00000000" w:rsidP="00000000" w:rsidRDefault="00000000" w:rsidRPr="00000000" w14:paraId="000000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3" w:before="0" w:line="254" w:lineRule="auto"/>
        <w:ind w:left="144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 награду в номинациях конкурсных направлений «Вокальное», «Инструментальное», «Танцевальное», «Театральное», «Оригинальный жанр», «Медиа», «Видео», «Мода», «Арт»: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9" w:before="0" w:line="250" w:lineRule="auto"/>
        <w:ind w:left="144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Гран-при – 7 баллов;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9" w:before="0" w:line="250" w:lineRule="auto"/>
        <w:ind w:left="144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место – 5 баллов;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9" w:before="0" w:line="250" w:lineRule="auto"/>
        <w:ind w:left="144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место – 4 балла;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9" w:before="0" w:line="250" w:lineRule="auto"/>
        <w:ind w:left="144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место – 3 балла;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9" w:before="0" w:line="250" w:lineRule="auto"/>
        <w:ind w:left="144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специальный приз – 1 балл; </w:t>
      </w:r>
    </w:p>
    <w:p w:rsidR="00000000" w:rsidDel="00000000" w:rsidP="00000000" w:rsidRDefault="00000000" w:rsidRPr="00000000" w14:paraId="000000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7" w:lineRule="auto"/>
        <w:ind w:left="144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специальный приз в номинации «За лучший СТЭМ на антикоррупционную тематику» – 3 балла.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0" w:before="0" w:line="25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участники Фестиваля награждаются сертификатами участника, а все победители и лауреаты награждаются дипломами и (или) памятными призами.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5" w:before="0" w:line="25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Учредители, организаторы и партнеры Фестиваля вправе учредить свои призы по согласованию с Дирекцией Фестиваля.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Дирекция Фестиваля также осуществляет проверку данных индивидуальных исполнителей и коллективов, занявших призовые места. При выявлении нарушений настоящего Положения регламентно-протокольная служба составляет акт, в соответствии с которым результаты призеров, нарушивших требования настоящего Положения, могут быть аннулированы, начисленные баллы могут быть вычтены из общего зачета образовательной организации, может быть проведено перераспределение общекомандных мест.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0" w:lineRule="auto"/>
        <w:ind w:left="110" w:right="0"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1"/>
        <w:keepLines w:val="1"/>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2" w:right="311" w:hanging="422"/>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Контакты Дирекции Фестиваля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23" w:before="0" w:line="259" w:lineRule="auto"/>
        <w:ind w:left="35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0" w:right="0"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10.1. Региональная молодежная общественная организация «Лига студентов Республики Татарстан».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720"/>
          <w:tab w:val="center" w:leader="none" w:pos="5015"/>
        </w:tabs>
        <w:spacing w:after="39" w:before="0" w:line="25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Адрес: 420021, г.Казань, ул.Габдуллы Тукая, д.58, офис 303.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720"/>
          <w:tab w:val="center" w:leader="none" w:pos="5528"/>
        </w:tabs>
        <w:spacing w:after="36" w:before="0" w:line="257"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Электронная почта: </w:t>
      </w:r>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ligatatarstan@gmail.com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single"/>
          <w:vertAlign w:val="baseline"/>
          <w:rtl w:val="0"/>
        </w:rPr>
        <w:t xml:space="preserve">studvesna.rt24@yandex.ru.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0" w:before="0" w:line="250" w:lineRule="auto"/>
        <w:ind w:left="141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Telegram-канал: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t.me/liga_stud.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39" w:before="0" w:line="250" w:lineRule="auto"/>
        <w:ind w:left="1417" w:right="0" w:firstLine="0.999999999999943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Официальная группа ВКонтакте: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https://vk.com/sv_rt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720"/>
          <w:tab w:val="center" w:leader="none" w:pos="3470"/>
        </w:tabs>
        <w:spacing w:after="39" w:before="0" w:line="25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Телефон/факс – 8 (843) 231-81-41.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720"/>
          <w:tab w:val="center" w:leader="none" w:pos="3470"/>
        </w:tabs>
        <w:spacing w:after="39" w:before="0" w:line="250" w:lineRule="auto"/>
        <w:ind w:left="14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10.2.  Комитет по делам детей и молодежи ИКМО г.Казани.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720"/>
          <w:tab w:val="center" w:leader="none" w:pos="3470"/>
        </w:tabs>
        <w:spacing w:after="39" w:before="0" w:line="250" w:lineRule="auto"/>
        <w:ind w:left="142" w:right="0" w:firstLine="113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Адрес: 420107, г.Казань, ул. Петербургская, д.70, кабинет 13.       </w:t>
        <w:tab/>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720"/>
          <w:tab w:val="center" w:leader="none" w:pos="3470"/>
        </w:tabs>
        <w:spacing w:after="39" w:before="0" w:line="250" w:lineRule="auto"/>
        <w:ind w:left="0" w:right="0" w:firstLine="127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Электронная почта: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artkddm@gmail.com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2375992@bk.ru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0"/>
          <w:tab w:val="center" w:leader="none" w:pos="5005"/>
        </w:tabs>
        <w:spacing w:after="39" w:before="0" w:line="250" w:lineRule="auto"/>
        <w:ind w:left="0" w:right="0" w:firstLine="127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 +7(843) 223-19-30 (доб.82314).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0"/>
        </w:tabs>
        <w:spacing w:after="0" w:before="0" w:line="250" w:lineRule="auto"/>
        <w:ind w:left="0" w:right="0" w:firstLine="127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Официальная группа ВКонтакте: </w:t>
      </w:r>
      <w:hyperlink r:id="rId6">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https://vk.com/kddm_kazan</w:t>
        </w:r>
      </w:hyperlink>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0"/>
        </w:tabs>
        <w:spacing w:after="0" w:before="0" w:line="250" w:lineRule="auto"/>
        <w:ind w:left="0" w:right="0" w:firstLine="127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Telegram-канал: https://t.me/kddmk.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sectPr>
      <w:pgSz w:h="16838" w:w="11904" w:orient="portrait"/>
      <w:pgMar w:bottom="958" w:top="1000" w:left="1133" w:right="5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5" w:hanging="95"/>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o"/>
      <w:lvlJc w:val="left"/>
      <w:pPr>
        <w:ind w:left="1620" w:hanging="1620"/>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bullet"/>
      <w:lvlText w:val="▪"/>
      <w:lvlJc w:val="left"/>
      <w:pPr>
        <w:ind w:left="2340" w:hanging="2340"/>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bullet"/>
      <w:lvlText w:val="•"/>
      <w:lvlJc w:val="left"/>
      <w:pPr>
        <w:ind w:left="3060" w:hanging="3060"/>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bullet"/>
      <w:lvlText w:val="o"/>
      <w:lvlJc w:val="left"/>
      <w:pPr>
        <w:ind w:left="3780" w:hanging="3780"/>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bullet"/>
      <w:lvlText w:val="▪"/>
      <w:lvlJc w:val="left"/>
      <w:pPr>
        <w:ind w:left="4500" w:hanging="4500"/>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bullet"/>
      <w:lvlText w:val="•"/>
      <w:lvlJc w:val="left"/>
      <w:pPr>
        <w:ind w:left="5220" w:hanging="5220"/>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bullet"/>
      <w:lvlText w:val="o"/>
      <w:lvlJc w:val="left"/>
      <w:pPr>
        <w:ind w:left="5940" w:hanging="5940"/>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bullet"/>
      <w:lvlText w:val="▪"/>
      <w:lvlJc w:val="left"/>
      <w:pPr>
        <w:ind w:left="6660" w:hanging="6660"/>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2">
    <w:lvl w:ilvl="0">
      <w:start w:val="5"/>
      <w:numFmt w:val="decimal"/>
      <w:lvlText w:val="%1"/>
      <w:lvlJc w:val="left"/>
      <w:pPr>
        <w:ind w:left="360" w:hanging="360"/>
      </w:pPr>
      <w:rPr>
        <w:rFonts w:ascii="Times New Roman" w:cs="Times New Roman" w:eastAsia="Times New Roman" w:hAnsi="Times New Roman"/>
        <w:b w:val="0"/>
        <w:i w:val="0"/>
        <w:strike w:val="0"/>
        <w:color w:val="000000"/>
        <w:sz w:val="28"/>
        <w:szCs w:val="28"/>
        <w:u w:val="none"/>
        <w:shd w:fill="auto" w:val="clear"/>
        <w:vertAlign w:val="baseline"/>
      </w:rPr>
    </w:lvl>
    <w:lvl w:ilvl="1">
      <w:start w:val="4"/>
      <w:numFmt w:val="decimal"/>
      <w:lvlText w:val="%1.%2."/>
      <w:lvlJc w:val="left"/>
      <w:pPr>
        <w:ind w:left="95" w:hanging="95"/>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911" w:hanging="1911"/>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631" w:hanging="2631"/>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3351" w:hanging="3351"/>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4071" w:hanging="4071"/>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791" w:hanging="4791"/>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5511" w:hanging="5511"/>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6231" w:hanging="6231"/>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3">
    <w:lvl w:ilvl="0">
      <w:start w:val="1"/>
      <w:numFmt w:val="bullet"/>
      <w:lvlText w:val="–"/>
      <w:lvlJc w:val="left"/>
      <w:pPr>
        <w:ind w:left="710" w:hanging="710"/>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o"/>
      <w:lvlJc w:val="left"/>
      <w:pPr>
        <w:ind w:left="1790" w:hanging="1790"/>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bullet"/>
      <w:lvlText w:val="▪"/>
      <w:lvlJc w:val="left"/>
      <w:pPr>
        <w:ind w:left="2510" w:hanging="2510"/>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bullet"/>
      <w:lvlText w:val="•"/>
      <w:lvlJc w:val="left"/>
      <w:pPr>
        <w:ind w:left="3230" w:hanging="3230"/>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bullet"/>
      <w:lvlText w:val="o"/>
      <w:lvlJc w:val="left"/>
      <w:pPr>
        <w:ind w:left="3950" w:hanging="3950"/>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bullet"/>
      <w:lvlText w:val="▪"/>
      <w:lvlJc w:val="left"/>
      <w:pPr>
        <w:ind w:left="4670" w:hanging="4670"/>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bullet"/>
      <w:lvlText w:val="•"/>
      <w:lvlJc w:val="left"/>
      <w:pPr>
        <w:ind w:left="5390" w:hanging="5390"/>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bullet"/>
      <w:lvlText w:val="o"/>
      <w:lvlJc w:val="left"/>
      <w:pPr>
        <w:ind w:left="6110" w:hanging="6110"/>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bullet"/>
      <w:lvlText w:val="▪"/>
      <w:lvlJc w:val="left"/>
      <w:pPr>
        <w:ind w:left="6830" w:hanging="6830"/>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4">
    <w:lvl w:ilvl="0">
      <w:start w:val="6"/>
      <w:numFmt w:val="decimal"/>
      <w:lvlText w:val="%1"/>
      <w:lvlJc w:val="left"/>
      <w:pPr>
        <w:ind w:left="360" w:hanging="360"/>
      </w:pPr>
      <w:rPr>
        <w:rFonts w:ascii="Times New Roman" w:cs="Times New Roman" w:eastAsia="Times New Roman" w:hAnsi="Times New Roman"/>
        <w:b w:val="0"/>
        <w:i w:val="0"/>
        <w:strike w:val="0"/>
        <w:color w:val="000000"/>
        <w:sz w:val="28"/>
        <w:szCs w:val="28"/>
        <w:u w:val="none"/>
        <w:shd w:fill="auto" w:val="clear"/>
        <w:vertAlign w:val="baseline"/>
      </w:rPr>
    </w:lvl>
    <w:lvl w:ilvl="1">
      <w:start w:val="3"/>
      <w:numFmt w:val="decimal"/>
      <w:lvlText w:val="%1.%2."/>
      <w:lvlJc w:val="left"/>
      <w:pPr>
        <w:ind w:left="0" w:firstLine="0"/>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5">
    <w:lvl w:ilvl="0">
      <w:start w:val="1"/>
      <w:numFmt w:val="bullet"/>
      <w:lvlText w:val="–"/>
      <w:lvlJc w:val="left"/>
      <w:pPr>
        <w:ind w:left="1441" w:hanging="1441"/>
      </w:pPr>
      <w:rPr>
        <w:rFonts w:ascii="Times New Roman" w:cs="Times New Roman" w:eastAsia="Times New Roman" w:hAnsi="Times New Roman"/>
        <w:b w:val="1"/>
        <w:i w:val="0"/>
        <w:strike w:val="0"/>
        <w:color w:val="000000"/>
        <w:sz w:val="28"/>
        <w:szCs w:val="28"/>
        <w:u w:val="none"/>
        <w:shd w:fill="auto" w:val="clear"/>
        <w:vertAlign w:val="baseline"/>
      </w:rPr>
    </w:lvl>
    <w:lvl w:ilvl="1">
      <w:start w:val="1"/>
      <w:numFmt w:val="bullet"/>
      <w:lvlText w:val="o"/>
      <w:lvlJc w:val="left"/>
      <w:pPr>
        <w:ind w:left="2109" w:hanging="2109"/>
      </w:pPr>
      <w:rPr>
        <w:rFonts w:ascii="Times New Roman" w:cs="Times New Roman" w:eastAsia="Times New Roman" w:hAnsi="Times New Roman"/>
        <w:b w:val="1"/>
        <w:i w:val="0"/>
        <w:strike w:val="0"/>
        <w:color w:val="000000"/>
        <w:sz w:val="28"/>
        <w:szCs w:val="28"/>
        <w:u w:val="none"/>
        <w:shd w:fill="auto" w:val="clear"/>
        <w:vertAlign w:val="baseline"/>
      </w:rPr>
    </w:lvl>
    <w:lvl w:ilvl="2">
      <w:start w:val="1"/>
      <w:numFmt w:val="bullet"/>
      <w:lvlText w:val="▪"/>
      <w:lvlJc w:val="left"/>
      <w:pPr>
        <w:ind w:left="2829" w:hanging="2829"/>
      </w:pPr>
      <w:rPr>
        <w:rFonts w:ascii="Times New Roman" w:cs="Times New Roman" w:eastAsia="Times New Roman" w:hAnsi="Times New Roman"/>
        <w:b w:val="1"/>
        <w:i w:val="0"/>
        <w:strike w:val="0"/>
        <w:color w:val="000000"/>
        <w:sz w:val="28"/>
        <w:szCs w:val="28"/>
        <w:u w:val="none"/>
        <w:shd w:fill="auto" w:val="clear"/>
        <w:vertAlign w:val="baseline"/>
      </w:rPr>
    </w:lvl>
    <w:lvl w:ilvl="3">
      <w:start w:val="1"/>
      <w:numFmt w:val="bullet"/>
      <w:lvlText w:val="•"/>
      <w:lvlJc w:val="left"/>
      <w:pPr>
        <w:ind w:left="3549" w:hanging="3549"/>
      </w:pPr>
      <w:rPr>
        <w:rFonts w:ascii="Times New Roman" w:cs="Times New Roman" w:eastAsia="Times New Roman" w:hAnsi="Times New Roman"/>
        <w:b w:val="1"/>
        <w:i w:val="0"/>
        <w:strike w:val="0"/>
        <w:color w:val="000000"/>
        <w:sz w:val="28"/>
        <w:szCs w:val="28"/>
        <w:u w:val="none"/>
        <w:shd w:fill="auto" w:val="clear"/>
        <w:vertAlign w:val="baseline"/>
      </w:rPr>
    </w:lvl>
    <w:lvl w:ilvl="4">
      <w:start w:val="1"/>
      <w:numFmt w:val="bullet"/>
      <w:lvlText w:val="o"/>
      <w:lvlJc w:val="left"/>
      <w:pPr>
        <w:ind w:left="4269" w:hanging="4269"/>
      </w:pPr>
      <w:rPr>
        <w:rFonts w:ascii="Times New Roman" w:cs="Times New Roman" w:eastAsia="Times New Roman" w:hAnsi="Times New Roman"/>
        <w:b w:val="1"/>
        <w:i w:val="0"/>
        <w:strike w:val="0"/>
        <w:color w:val="000000"/>
        <w:sz w:val="28"/>
        <w:szCs w:val="28"/>
        <w:u w:val="none"/>
        <w:shd w:fill="auto" w:val="clear"/>
        <w:vertAlign w:val="baseline"/>
      </w:rPr>
    </w:lvl>
    <w:lvl w:ilvl="5">
      <w:start w:val="1"/>
      <w:numFmt w:val="bullet"/>
      <w:lvlText w:val="▪"/>
      <w:lvlJc w:val="left"/>
      <w:pPr>
        <w:ind w:left="4989" w:hanging="4989"/>
      </w:pPr>
      <w:rPr>
        <w:rFonts w:ascii="Times New Roman" w:cs="Times New Roman" w:eastAsia="Times New Roman" w:hAnsi="Times New Roman"/>
        <w:b w:val="1"/>
        <w:i w:val="0"/>
        <w:strike w:val="0"/>
        <w:color w:val="000000"/>
        <w:sz w:val="28"/>
        <w:szCs w:val="28"/>
        <w:u w:val="none"/>
        <w:shd w:fill="auto" w:val="clear"/>
        <w:vertAlign w:val="baseline"/>
      </w:rPr>
    </w:lvl>
    <w:lvl w:ilvl="6">
      <w:start w:val="1"/>
      <w:numFmt w:val="bullet"/>
      <w:lvlText w:val="•"/>
      <w:lvlJc w:val="left"/>
      <w:pPr>
        <w:ind w:left="5709" w:hanging="5709"/>
      </w:pPr>
      <w:rPr>
        <w:rFonts w:ascii="Times New Roman" w:cs="Times New Roman" w:eastAsia="Times New Roman" w:hAnsi="Times New Roman"/>
        <w:b w:val="1"/>
        <w:i w:val="0"/>
        <w:strike w:val="0"/>
        <w:color w:val="000000"/>
        <w:sz w:val="28"/>
        <w:szCs w:val="28"/>
        <w:u w:val="none"/>
        <w:shd w:fill="auto" w:val="clear"/>
        <w:vertAlign w:val="baseline"/>
      </w:rPr>
    </w:lvl>
    <w:lvl w:ilvl="7">
      <w:start w:val="1"/>
      <w:numFmt w:val="bullet"/>
      <w:lvlText w:val="o"/>
      <w:lvlJc w:val="left"/>
      <w:pPr>
        <w:ind w:left="6429" w:hanging="6429"/>
      </w:pPr>
      <w:rPr>
        <w:rFonts w:ascii="Times New Roman" w:cs="Times New Roman" w:eastAsia="Times New Roman" w:hAnsi="Times New Roman"/>
        <w:b w:val="1"/>
        <w:i w:val="0"/>
        <w:strike w:val="0"/>
        <w:color w:val="000000"/>
        <w:sz w:val="28"/>
        <w:szCs w:val="28"/>
        <w:u w:val="none"/>
        <w:shd w:fill="auto" w:val="clear"/>
        <w:vertAlign w:val="baseline"/>
      </w:rPr>
    </w:lvl>
    <w:lvl w:ilvl="8">
      <w:start w:val="1"/>
      <w:numFmt w:val="bullet"/>
      <w:lvlText w:val="▪"/>
      <w:lvlJc w:val="left"/>
      <w:pPr>
        <w:ind w:left="7149" w:hanging="7149"/>
      </w:pPr>
      <w:rPr>
        <w:rFonts w:ascii="Times New Roman" w:cs="Times New Roman" w:eastAsia="Times New Roman" w:hAnsi="Times New Roman"/>
        <w:b w:val="1"/>
        <w:i w:val="0"/>
        <w:strike w:val="0"/>
        <w:color w:val="000000"/>
        <w:sz w:val="28"/>
        <w:szCs w:val="28"/>
        <w:u w:val="none"/>
        <w:shd w:fill="auto" w:val="clear"/>
        <w:vertAlign w:val="baseline"/>
      </w:rPr>
    </w:lvl>
  </w:abstractNum>
  <w:abstractNum w:abstractNumId="6">
    <w:lvl w:ilvl="0">
      <w:start w:val="1"/>
      <w:numFmt w:val="bullet"/>
      <w:lvlText w:val="–"/>
      <w:lvlJc w:val="left"/>
      <w:pPr>
        <w:ind w:left="1268" w:hanging="1268"/>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o"/>
      <w:lvlJc w:val="left"/>
      <w:pPr>
        <w:ind w:left="1773" w:hanging="1773"/>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bullet"/>
      <w:lvlText w:val="▪"/>
      <w:lvlJc w:val="left"/>
      <w:pPr>
        <w:ind w:left="2493" w:hanging="2493"/>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bullet"/>
      <w:lvlText w:val="•"/>
      <w:lvlJc w:val="left"/>
      <w:pPr>
        <w:ind w:left="3213" w:hanging="3213"/>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bullet"/>
      <w:lvlText w:val="o"/>
      <w:lvlJc w:val="left"/>
      <w:pPr>
        <w:ind w:left="3933" w:hanging="3933"/>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bullet"/>
      <w:lvlText w:val="▪"/>
      <w:lvlJc w:val="left"/>
      <w:pPr>
        <w:ind w:left="4653" w:hanging="4653"/>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bullet"/>
      <w:lvlText w:val="•"/>
      <w:lvlJc w:val="left"/>
      <w:pPr>
        <w:ind w:left="5373" w:hanging="5373"/>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bullet"/>
      <w:lvlText w:val="o"/>
      <w:lvlJc w:val="left"/>
      <w:pPr>
        <w:ind w:left="6093" w:hanging="6093"/>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bullet"/>
      <w:lvlText w:val="▪"/>
      <w:lvlJc w:val="left"/>
      <w:pPr>
        <w:ind w:left="6813" w:hanging="6813"/>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7">
    <w:lvl w:ilvl="0">
      <w:start w:val="9"/>
      <w:numFmt w:val="decimal"/>
      <w:lvlText w:val="%1"/>
      <w:lvlJc w:val="left"/>
      <w:pPr>
        <w:ind w:left="360" w:hanging="360"/>
      </w:pPr>
      <w:rPr>
        <w:rFonts w:ascii="Times New Roman" w:cs="Times New Roman" w:eastAsia="Times New Roman" w:hAnsi="Times New Roman"/>
        <w:b w:val="0"/>
        <w:i w:val="0"/>
        <w:strike w:val="0"/>
        <w:color w:val="000000"/>
        <w:sz w:val="28"/>
        <w:szCs w:val="28"/>
        <w:u w:val="none"/>
        <w:shd w:fill="auto" w:val="clear"/>
        <w:vertAlign w:val="baseline"/>
      </w:rPr>
    </w:lvl>
    <w:lvl w:ilvl="1">
      <w:start w:val="2"/>
      <w:numFmt w:val="decimal"/>
      <w:lvlText w:val="%1.%2."/>
      <w:lvlJc w:val="left"/>
      <w:pPr>
        <w:ind w:left="0" w:firstLine="0"/>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lowerRoman"/>
      <w:lvlText w:val="%3"/>
      <w:lvlJc w:val="left"/>
      <w:pPr>
        <w:ind w:left="1797" w:hanging="1797"/>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decimal"/>
      <w:lvlText w:val="%4"/>
      <w:lvlJc w:val="left"/>
      <w:pPr>
        <w:ind w:left="2517" w:hanging="2517"/>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lowerLetter"/>
      <w:lvlText w:val="%5"/>
      <w:lvlJc w:val="left"/>
      <w:pPr>
        <w:ind w:left="3237" w:hanging="3237"/>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lowerRoman"/>
      <w:lvlText w:val="%6"/>
      <w:lvlJc w:val="left"/>
      <w:pPr>
        <w:ind w:left="3957" w:hanging="3957"/>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decimal"/>
      <w:lvlText w:val="%7"/>
      <w:lvlJc w:val="left"/>
      <w:pPr>
        <w:ind w:left="4677" w:hanging="4677"/>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lowerLetter"/>
      <w:lvlText w:val="%8"/>
      <w:lvlJc w:val="left"/>
      <w:pPr>
        <w:ind w:left="5397" w:hanging="5397"/>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lowerRoman"/>
      <w:lvlText w:val="%9"/>
      <w:lvlJc w:val="left"/>
      <w:pPr>
        <w:ind w:left="6117" w:hanging="6117"/>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8">
    <w:lvl w:ilvl="0">
      <w:start w:val="1"/>
      <w:numFmt w:val="bullet"/>
      <w:lvlText w:val="–"/>
      <w:lvlJc w:val="left"/>
      <w:pPr>
        <w:ind w:left="95" w:hanging="95"/>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o"/>
      <w:lvlJc w:val="left"/>
      <w:pPr>
        <w:ind w:left="1850" w:hanging="1850"/>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bullet"/>
      <w:lvlText w:val="▪"/>
      <w:lvlJc w:val="left"/>
      <w:pPr>
        <w:ind w:left="2570" w:hanging="2570"/>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bullet"/>
      <w:lvlText w:val="•"/>
      <w:lvlJc w:val="left"/>
      <w:pPr>
        <w:ind w:left="3290" w:hanging="3290"/>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bullet"/>
      <w:lvlText w:val="o"/>
      <w:lvlJc w:val="left"/>
      <w:pPr>
        <w:ind w:left="4010" w:hanging="4010"/>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bullet"/>
      <w:lvlText w:val="▪"/>
      <w:lvlJc w:val="left"/>
      <w:pPr>
        <w:ind w:left="4730" w:hanging="4730"/>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bullet"/>
      <w:lvlText w:val="•"/>
      <w:lvlJc w:val="left"/>
      <w:pPr>
        <w:ind w:left="5450" w:hanging="5450"/>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bullet"/>
      <w:lvlText w:val="o"/>
      <w:lvlJc w:val="left"/>
      <w:pPr>
        <w:ind w:left="6170" w:hanging="6170"/>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bullet"/>
      <w:lvlText w:val="▪"/>
      <w:lvlJc w:val="left"/>
      <w:pPr>
        <w:ind w:left="6890" w:hanging="6890"/>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9">
    <w:lvl w:ilvl="0">
      <w:start w:val="1"/>
      <w:numFmt w:val="decimal"/>
      <w:lvlText w:val="%1."/>
      <w:lvlJc w:val="left"/>
      <w:pPr>
        <w:ind w:left="0" w:firstLine="0"/>
      </w:pPr>
      <w:rPr>
        <w:rFonts w:ascii="Times New Roman" w:cs="Times New Roman" w:eastAsia="Times New Roman" w:hAnsi="Times New Roman"/>
        <w:b w:val="1"/>
        <w:i w:val="0"/>
        <w:strike w:val="0"/>
        <w:color w:val="000000"/>
        <w:sz w:val="28"/>
        <w:szCs w:val="28"/>
        <w:u w:val="none"/>
        <w:shd w:fill="auto" w:val="clear"/>
        <w:vertAlign w:val="baseline"/>
      </w:rPr>
    </w:lvl>
    <w:lvl w:ilvl="1">
      <w:start w:val="1"/>
      <w:numFmt w:val="lowerLetter"/>
      <w:lvlText w:val="%2"/>
      <w:lvlJc w:val="left"/>
      <w:pPr>
        <w:ind w:left="4394" w:hanging="4394"/>
      </w:pPr>
      <w:rPr>
        <w:rFonts w:ascii="Times New Roman" w:cs="Times New Roman" w:eastAsia="Times New Roman" w:hAnsi="Times New Roman"/>
        <w:b w:val="1"/>
        <w:i w:val="0"/>
        <w:strike w:val="0"/>
        <w:color w:val="000000"/>
        <w:sz w:val="28"/>
        <w:szCs w:val="28"/>
        <w:u w:val="none"/>
        <w:shd w:fill="auto" w:val="clear"/>
        <w:vertAlign w:val="baseline"/>
      </w:rPr>
    </w:lvl>
    <w:lvl w:ilvl="2">
      <w:start w:val="1"/>
      <w:numFmt w:val="lowerRoman"/>
      <w:lvlText w:val="%3"/>
      <w:lvlJc w:val="left"/>
      <w:pPr>
        <w:ind w:left="5114" w:hanging="5114"/>
      </w:pPr>
      <w:rPr>
        <w:rFonts w:ascii="Times New Roman" w:cs="Times New Roman" w:eastAsia="Times New Roman" w:hAnsi="Times New Roman"/>
        <w:b w:val="1"/>
        <w:i w:val="0"/>
        <w:strike w:val="0"/>
        <w:color w:val="000000"/>
        <w:sz w:val="28"/>
        <w:szCs w:val="28"/>
        <w:u w:val="none"/>
        <w:shd w:fill="auto" w:val="clear"/>
        <w:vertAlign w:val="baseline"/>
      </w:rPr>
    </w:lvl>
    <w:lvl w:ilvl="3">
      <w:start w:val="1"/>
      <w:numFmt w:val="decimal"/>
      <w:lvlText w:val="%4"/>
      <w:lvlJc w:val="left"/>
      <w:pPr>
        <w:ind w:left="5834" w:hanging="5834"/>
      </w:pPr>
      <w:rPr>
        <w:rFonts w:ascii="Times New Roman" w:cs="Times New Roman" w:eastAsia="Times New Roman" w:hAnsi="Times New Roman"/>
        <w:b w:val="1"/>
        <w:i w:val="0"/>
        <w:strike w:val="0"/>
        <w:color w:val="000000"/>
        <w:sz w:val="28"/>
        <w:szCs w:val="28"/>
        <w:u w:val="none"/>
        <w:shd w:fill="auto" w:val="clear"/>
        <w:vertAlign w:val="baseline"/>
      </w:rPr>
    </w:lvl>
    <w:lvl w:ilvl="4">
      <w:start w:val="1"/>
      <w:numFmt w:val="lowerLetter"/>
      <w:lvlText w:val="%5"/>
      <w:lvlJc w:val="left"/>
      <w:pPr>
        <w:ind w:left="6554" w:hanging="6554"/>
      </w:pPr>
      <w:rPr>
        <w:rFonts w:ascii="Times New Roman" w:cs="Times New Roman" w:eastAsia="Times New Roman" w:hAnsi="Times New Roman"/>
        <w:b w:val="1"/>
        <w:i w:val="0"/>
        <w:strike w:val="0"/>
        <w:color w:val="000000"/>
        <w:sz w:val="28"/>
        <w:szCs w:val="28"/>
        <w:u w:val="none"/>
        <w:shd w:fill="auto" w:val="clear"/>
        <w:vertAlign w:val="baseline"/>
      </w:rPr>
    </w:lvl>
    <w:lvl w:ilvl="5">
      <w:start w:val="1"/>
      <w:numFmt w:val="lowerRoman"/>
      <w:lvlText w:val="%6"/>
      <w:lvlJc w:val="left"/>
      <w:pPr>
        <w:ind w:left="7274" w:hanging="7274"/>
      </w:pPr>
      <w:rPr>
        <w:rFonts w:ascii="Times New Roman" w:cs="Times New Roman" w:eastAsia="Times New Roman" w:hAnsi="Times New Roman"/>
        <w:b w:val="1"/>
        <w:i w:val="0"/>
        <w:strike w:val="0"/>
        <w:color w:val="000000"/>
        <w:sz w:val="28"/>
        <w:szCs w:val="28"/>
        <w:u w:val="none"/>
        <w:shd w:fill="auto" w:val="clear"/>
        <w:vertAlign w:val="baseline"/>
      </w:rPr>
    </w:lvl>
    <w:lvl w:ilvl="6">
      <w:start w:val="1"/>
      <w:numFmt w:val="decimal"/>
      <w:lvlText w:val="%7"/>
      <w:lvlJc w:val="left"/>
      <w:pPr>
        <w:ind w:left="7994" w:hanging="7994"/>
      </w:pPr>
      <w:rPr>
        <w:rFonts w:ascii="Times New Roman" w:cs="Times New Roman" w:eastAsia="Times New Roman" w:hAnsi="Times New Roman"/>
        <w:b w:val="1"/>
        <w:i w:val="0"/>
        <w:strike w:val="0"/>
        <w:color w:val="000000"/>
        <w:sz w:val="28"/>
        <w:szCs w:val="28"/>
        <w:u w:val="none"/>
        <w:shd w:fill="auto" w:val="clear"/>
        <w:vertAlign w:val="baseline"/>
      </w:rPr>
    </w:lvl>
    <w:lvl w:ilvl="7">
      <w:start w:val="1"/>
      <w:numFmt w:val="lowerLetter"/>
      <w:lvlText w:val="%8"/>
      <w:lvlJc w:val="left"/>
      <w:pPr>
        <w:ind w:left="8714" w:hanging="8714"/>
      </w:pPr>
      <w:rPr>
        <w:rFonts w:ascii="Times New Roman" w:cs="Times New Roman" w:eastAsia="Times New Roman" w:hAnsi="Times New Roman"/>
        <w:b w:val="1"/>
        <w:i w:val="0"/>
        <w:strike w:val="0"/>
        <w:color w:val="000000"/>
        <w:sz w:val="28"/>
        <w:szCs w:val="28"/>
        <w:u w:val="none"/>
        <w:shd w:fill="auto" w:val="clear"/>
        <w:vertAlign w:val="baseline"/>
      </w:rPr>
    </w:lvl>
    <w:lvl w:ilvl="8">
      <w:start w:val="1"/>
      <w:numFmt w:val="lowerRoman"/>
      <w:lvlText w:val="%9"/>
      <w:lvlJc w:val="left"/>
      <w:pPr>
        <w:ind w:left="9434" w:hanging="9434"/>
      </w:pPr>
      <w:rPr>
        <w:rFonts w:ascii="Times New Roman" w:cs="Times New Roman" w:eastAsia="Times New Roman" w:hAnsi="Times New Roman"/>
        <w:b w:val="1"/>
        <w:i w:val="0"/>
        <w:strike w:val="0"/>
        <w:color w:val="000000"/>
        <w:sz w:val="28"/>
        <w:szCs w:val="28"/>
        <w:u w:val="none"/>
        <w:shd w:fill="auto" w:val="clear"/>
        <w:vertAlign w:val="baseline"/>
      </w:rPr>
    </w:lvl>
  </w:abstractNum>
  <w:abstractNum w:abstractNumId="10">
    <w:lvl w:ilvl="0">
      <w:start w:val="1"/>
      <w:numFmt w:val="bullet"/>
      <w:lvlText w:val="–"/>
      <w:lvlJc w:val="left"/>
      <w:pPr>
        <w:ind w:left="95" w:hanging="95"/>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o"/>
      <w:lvlJc w:val="left"/>
      <w:pPr>
        <w:ind w:left="1911" w:hanging="1911"/>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bullet"/>
      <w:lvlText w:val="▪"/>
      <w:lvlJc w:val="left"/>
      <w:pPr>
        <w:ind w:left="2631" w:hanging="2631"/>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bullet"/>
      <w:lvlText w:val="•"/>
      <w:lvlJc w:val="left"/>
      <w:pPr>
        <w:ind w:left="3351" w:hanging="3351"/>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bullet"/>
      <w:lvlText w:val="o"/>
      <w:lvlJc w:val="left"/>
      <w:pPr>
        <w:ind w:left="4071" w:hanging="4071"/>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bullet"/>
      <w:lvlText w:val="▪"/>
      <w:lvlJc w:val="left"/>
      <w:pPr>
        <w:ind w:left="4791" w:hanging="4791"/>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bullet"/>
      <w:lvlText w:val="•"/>
      <w:lvlJc w:val="left"/>
      <w:pPr>
        <w:ind w:left="5511" w:hanging="5511"/>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bullet"/>
      <w:lvlText w:val="o"/>
      <w:lvlJc w:val="left"/>
      <w:pPr>
        <w:ind w:left="6231" w:hanging="6231"/>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bullet"/>
      <w:lvlText w:val="▪"/>
      <w:lvlJc w:val="left"/>
      <w:pPr>
        <w:ind w:left="6951" w:hanging="6951"/>
      </w:pPr>
      <w:rPr>
        <w:rFonts w:ascii="Times New Roman" w:cs="Times New Roman" w:eastAsia="Times New Roman" w:hAnsi="Times New Roman"/>
        <w:b w:val="0"/>
        <w:i w:val="0"/>
        <w:strike w:val="0"/>
        <w:color w:val="000000"/>
        <w:sz w:val="28"/>
        <w:szCs w:val="28"/>
        <w:u w:val="none"/>
        <w:shd w:fill="auto" w:val="clear"/>
        <w:vertAlign w:val="baseline"/>
      </w:rPr>
    </w:lvl>
  </w:abstractNum>
  <w:abstractNum w:abstractNumId="11">
    <w:lvl w:ilvl="0">
      <w:start w:val="1"/>
      <w:numFmt w:val="upperRoman"/>
      <w:lvlText w:val="%1"/>
      <w:lvlJc w:val="left"/>
      <w:pPr>
        <w:ind w:left="233" w:hanging="423"/>
      </w:pPr>
      <w:rPr>
        <w:rFonts w:ascii="Times New Roman" w:cs="Times New Roman" w:eastAsia="Times New Roman" w:hAnsi="Times New Roman"/>
        <w:b w:val="1"/>
        <w:sz w:val="28"/>
        <w:szCs w:val="28"/>
        <w:vertAlign w:val="baseline"/>
      </w:rPr>
    </w:lvl>
    <w:lvl w:ilvl="1">
      <w:start w:val="0"/>
      <w:numFmt w:val="bullet"/>
      <w:lvlText w:val="•"/>
      <w:lvlJc w:val="left"/>
      <w:pPr>
        <w:ind w:left="1270" w:hanging="423"/>
      </w:pPr>
      <w:rPr>
        <w:vertAlign w:val="baseline"/>
      </w:rPr>
    </w:lvl>
    <w:lvl w:ilvl="2">
      <w:start w:val="0"/>
      <w:numFmt w:val="bullet"/>
      <w:lvlText w:val="•"/>
      <w:lvlJc w:val="left"/>
      <w:pPr>
        <w:ind w:left="2300" w:hanging="423"/>
      </w:pPr>
      <w:rPr>
        <w:vertAlign w:val="baseline"/>
      </w:rPr>
    </w:lvl>
    <w:lvl w:ilvl="3">
      <w:start w:val="0"/>
      <w:numFmt w:val="bullet"/>
      <w:lvlText w:val="•"/>
      <w:lvlJc w:val="left"/>
      <w:pPr>
        <w:ind w:left="3331" w:hanging="423"/>
      </w:pPr>
      <w:rPr>
        <w:vertAlign w:val="baseline"/>
      </w:rPr>
    </w:lvl>
    <w:lvl w:ilvl="4">
      <w:start w:val="0"/>
      <w:numFmt w:val="bullet"/>
      <w:lvlText w:val="•"/>
      <w:lvlJc w:val="left"/>
      <w:pPr>
        <w:ind w:left="4361" w:hanging="423"/>
      </w:pPr>
      <w:rPr>
        <w:vertAlign w:val="baseline"/>
      </w:rPr>
    </w:lvl>
    <w:lvl w:ilvl="5">
      <w:start w:val="0"/>
      <w:numFmt w:val="bullet"/>
      <w:lvlText w:val="•"/>
      <w:lvlJc w:val="left"/>
      <w:pPr>
        <w:ind w:left="5392" w:hanging="423"/>
      </w:pPr>
      <w:rPr>
        <w:vertAlign w:val="baseline"/>
      </w:rPr>
    </w:lvl>
    <w:lvl w:ilvl="6">
      <w:start w:val="0"/>
      <w:numFmt w:val="bullet"/>
      <w:lvlText w:val="•"/>
      <w:lvlJc w:val="left"/>
      <w:pPr>
        <w:ind w:left="6422" w:hanging="422.9999999999991"/>
      </w:pPr>
      <w:rPr>
        <w:vertAlign w:val="baseline"/>
      </w:rPr>
    </w:lvl>
    <w:lvl w:ilvl="7">
      <w:start w:val="0"/>
      <w:numFmt w:val="bullet"/>
      <w:lvlText w:val="•"/>
      <w:lvlJc w:val="left"/>
      <w:pPr>
        <w:ind w:left="7452" w:hanging="422.9999999999991"/>
      </w:pPr>
      <w:rPr>
        <w:vertAlign w:val="baseline"/>
      </w:rPr>
    </w:lvl>
    <w:lvl w:ilvl="8">
      <w:start w:val="0"/>
      <w:numFmt w:val="bullet"/>
      <w:lvlText w:val="•"/>
      <w:lvlJc w:val="left"/>
      <w:pPr>
        <w:ind w:left="8483" w:hanging="423"/>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k.com/kddm_kazan" TargetMode="External"/><Relationship Id="rId7" Type="http://schemas.openxmlformats.org/officeDocument/2006/relationships/hyperlink" Target="https://vk.com/kddm_kaz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1049-11.2.0.11225</vt:lpwstr>
  </property>
  <property fmtid="{D5CDD505-2E9C-101B-9397-08002B2CF9AE}" pid="3" name="ICV">
    <vt:lpwstr>10539379F21048BCBEBFB7889548311D</vt:lpwstr>
  </property>
</Properties>
</file>