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60322E" w:rsidRDefault="004C3293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E2D2D">
        <w:rPr>
          <w:rFonts w:ascii="Times New Roman" w:hAnsi="Times New Roman"/>
          <w:sz w:val="56"/>
          <w:szCs w:val="56"/>
        </w:rPr>
        <w:t>22</w:t>
      </w:r>
      <w:r w:rsidR="00DC027B">
        <w:rPr>
          <w:rFonts w:ascii="Times New Roman" w:hAnsi="Times New Roman"/>
          <w:sz w:val="56"/>
          <w:szCs w:val="56"/>
        </w:rPr>
        <w:t>.</w:t>
      </w:r>
      <w:r w:rsidR="00402EBF" w:rsidRPr="0060322E">
        <w:rPr>
          <w:rFonts w:ascii="Times New Roman" w:hAnsi="Times New Roman"/>
          <w:sz w:val="56"/>
          <w:szCs w:val="56"/>
        </w:rPr>
        <w:t>0</w:t>
      </w:r>
      <w:r w:rsidR="00CC7804" w:rsidRPr="0060322E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.1</w:t>
      </w:r>
      <w:r w:rsidR="00402EBF" w:rsidRPr="0060322E">
        <w:rPr>
          <w:rFonts w:ascii="Times New Roman" w:hAnsi="Times New Roman"/>
          <w:sz w:val="56"/>
          <w:szCs w:val="56"/>
        </w:rPr>
        <w:t>9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CF798D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1734978" w:history="1">
        <w:r w:rsidR="00CF798D" w:rsidRPr="00616309">
          <w:rPr>
            <w:rStyle w:val="a7"/>
            <w:noProof/>
          </w:rPr>
          <w:t>Первое антикоррупционное СМИ: Больше половины россиян считают чиновников лжецами</w:t>
        </w:r>
        <w:r w:rsidR="00CF798D">
          <w:rPr>
            <w:noProof/>
            <w:webHidden/>
          </w:rPr>
          <w:tab/>
        </w:r>
        <w:r w:rsidR="00CF798D">
          <w:rPr>
            <w:noProof/>
            <w:webHidden/>
          </w:rPr>
          <w:fldChar w:fldCharType="begin"/>
        </w:r>
        <w:r w:rsidR="00CF798D">
          <w:rPr>
            <w:noProof/>
            <w:webHidden/>
          </w:rPr>
          <w:instrText xml:space="preserve"> PAGEREF _Toc1734978 \h </w:instrText>
        </w:r>
        <w:r w:rsidR="00CF798D">
          <w:rPr>
            <w:noProof/>
            <w:webHidden/>
          </w:rPr>
        </w:r>
        <w:r w:rsidR="00CF798D">
          <w:rPr>
            <w:noProof/>
            <w:webHidden/>
          </w:rPr>
          <w:fldChar w:fldCharType="separate"/>
        </w:r>
        <w:r w:rsidR="00CF798D">
          <w:rPr>
            <w:noProof/>
            <w:webHidden/>
          </w:rPr>
          <w:t>2</w:t>
        </w:r>
        <w:r w:rsidR="00CF798D">
          <w:rPr>
            <w:noProof/>
            <w:webHidden/>
          </w:rPr>
          <w:fldChar w:fldCharType="end"/>
        </w:r>
      </w:hyperlink>
    </w:p>
    <w:p w:rsidR="00CF798D" w:rsidRDefault="00CF798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4979" w:history="1">
        <w:r w:rsidRPr="00616309">
          <w:rPr>
            <w:rStyle w:val="a7"/>
            <w:noProof/>
          </w:rPr>
          <w:t>Первое антикоррупционное СМИ: Росфинмониторинг насчитал 20 трлн рублей объема теневой экономики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_Toc1734979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798D" w:rsidRDefault="00CF798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4980" w:history="1">
        <w:r w:rsidRPr="00616309">
          <w:rPr>
            <w:rStyle w:val="a7"/>
            <w:noProof/>
          </w:rPr>
          <w:t>Столица С: В 2018 году органами прокуратуры России выявлено 231 тысячи случаев коррупции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_Toc1734980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145AF3" w:rsidRDefault="00145AF3" w:rsidP="009520E0">
      <w:pPr>
        <w:rPr>
          <w:lang w:eastAsia="ru-RU"/>
        </w:rPr>
      </w:pPr>
    </w:p>
    <w:p w:rsidR="00CF798D" w:rsidRPr="00CF798D" w:rsidRDefault="00CF798D" w:rsidP="009520E0">
      <w:pPr>
        <w:rPr>
          <w:lang w:eastAsia="ru-RU"/>
        </w:rPr>
      </w:pPr>
      <w:bookmarkStart w:id="15" w:name="_GoBack"/>
      <w:bookmarkEnd w:id="15"/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8F5D9B" w:rsidRDefault="008F5D9B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Pr="002E2D2D" w:rsidRDefault="002E2D2D" w:rsidP="002E2D2D">
      <w:pPr>
        <w:pStyle w:val="1"/>
      </w:pPr>
      <w:bookmarkStart w:id="16" w:name="_Toc1734978"/>
      <w:r>
        <w:lastRenderedPageBreak/>
        <w:t>Первое антикоррупционное СМИ:</w:t>
      </w:r>
      <w:r>
        <w:br/>
      </w:r>
      <w:r w:rsidRPr="002E2D2D">
        <w:t>Больше половины россиян считают чиновников лжецами</w:t>
      </w:r>
      <w:bookmarkEnd w:id="16"/>
    </w:p>
    <w:p w:rsidR="002E2D2D" w:rsidRPr="002E2D2D" w:rsidRDefault="002E2D2D" w:rsidP="002E2D2D">
      <w:pPr>
        <w:rPr>
          <w:rStyle w:val="a7"/>
          <w:sz w:val="28"/>
        </w:rPr>
      </w:pPr>
      <w:hyperlink r:id="rId10" w:history="1">
        <w:r w:rsidRPr="002E2D2D">
          <w:rPr>
            <w:rStyle w:val="a7"/>
            <w:sz w:val="28"/>
            <w:lang w:val="en-US"/>
          </w:rPr>
          <w:t>https</w:t>
        </w:r>
        <w:r w:rsidRPr="002E2D2D">
          <w:rPr>
            <w:rStyle w:val="a7"/>
            <w:sz w:val="28"/>
          </w:rPr>
          <w:t>://</w:t>
        </w:r>
        <w:proofErr w:type="spellStart"/>
        <w:r w:rsidRPr="002E2D2D">
          <w:rPr>
            <w:rStyle w:val="a7"/>
            <w:sz w:val="28"/>
            <w:lang w:val="en-US"/>
          </w:rPr>
          <w:t>pasmi</w:t>
        </w:r>
        <w:proofErr w:type="spellEnd"/>
        <w:r w:rsidRPr="002E2D2D">
          <w:rPr>
            <w:rStyle w:val="a7"/>
            <w:sz w:val="28"/>
          </w:rPr>
          <w:t>.</w:t>
        </w:r>
        <w:proofErr w:type="spellStart"/>
        <w:r w:rsidRPr="002E2D2D">
          <w:rPr>
            <w:rStyle w:val="a7"/>
            <w:sz w:val="28"/>
            <w:lang w:val="en-US"/>
          </w:rPr>
          <w:t>ru</w:t>
        </w:r>
        <w:proofErr w:type="spellEnd"/>
        <w:r w:rsidRPr="002E2D2D">
          <w:rPr>
            <w:rStyle w:val="a7"/>
            <w:sz w:val="28"/>
          </w:rPr>
          <w:t>/</w:t>
        </w:r>
        <w:r w:rsidRPr="002E2D2D">
          <w:rPr>
            <w:rStyle w:val="a7"/>
            <w:sz w:val="28"/>
            <w:lang w:val="en-US"/>
          </w:rPr>
          <w:t>archive</w:t>
        </w:r>
        <w:r w:rsidRPr="002E2D2D">
          <w:rPr>
            <w:rStyle w:val="a7"/>
            <w:sz w:val="28"/>
          </w:rPr>
          <w:t>/228233/</w:t>
        </w:r>
      </w:hyperlink>
    </w:p>
    <w:p w:rsidR="002E2D2D" w:rsidRPr="00402EBF" w:rsidRDefault="002E2D2D" w:rsidP="002E2D2D">
      <w:pPr>
        <w:rPr>
          <w:rFonts w:ascii="Times New Roman" w:hAnsi="Times New Roman"/>
          <w:sz w:val="28"/>
          <w:szCs w:val="28"/>
        </w:rPr>
      </w:pPr>
      <w:r w:rsidRPr="002E2D2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402EBF">
        <w:rPr>
          <w:rFonts w:ascii="Times New Roman" w:hAnsi="Times New Roman"/>
          <w:sz w:val="28"/>
          <w:szCs w:val="28"/>
        </w:rPr>
        <w:t>0</w:t>
      </w:r>
      <w:r w:rsidRPr="002E2D2D">
        <w:rPr>
          <w:rFonts w:ascii="Times New Roman" w:hAnsi="Times New Roman"/>
          <w:sz w:val="28"/>
          <w:szCs w:val="28"/>
        </w:rPr>
        <w:t>2</w:t>
      </w:r>
      <w:r w:rsidRPr="004E2E22">
        <w:rPr>
          <w:rFonts w:ascii="Times New Roman" w:hAnsi="Times New Roman"/>
          <w:sz w:val="28"/>
          <w:szCs w:val="28"/>
        </w:rPr>
        <w:t>.1</w:t>
      </w:r>
      <w:r w:rsidRPr="00402EBF">
        <w:rPr>
          <w:rFonts w:ascii="Times New Roman" w:hAnsi="Times New Roman"/>
          <w:sz w:val="28"/>
          <w:szCs w:val="28"/>
        </w:rPr>
        <w:t>9</w:t>
      </w:r>
    </w:p>
    <w:p w:rsidR="002E2D2D" w:rsidRPr="002E2D2D" w:rsidRDefault="002E2D2D" w:rsidP="002E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D2D">
        <w:rPr>
          <w:rFonts w:ascii="Times New Roman" w:hAnsi="Times New Roman"/>
          <w:sz w:val="24"/>
          <w:szCs w:val="24"/>
        </w:rPr>
        <w:t>Доля россиян, которые считают, что чиновники лгут о положении дел в стране, достигла максимума (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52%</w:t>
      </w:r>
      <w:r w:rsidRPr="002E2D2D">
        <w:rPr>
          <w:rFonts w:ascii="Times New Roman" w:hAnsi="Times New Roman"/>
          <w:sz w:val="24"/>
          <w:szCs w:val="24"/>
        </w:rPr>
        <w:t>), выяснил «Левада-центр».</w:t>
      </w:r>
    </w:p>
    <w:p w:rsidR="002E2D2D" w:rsidRPr="002E2D2D" w:rsidRDefault="002E2D2D" w:rsidP="002E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D2D">
        <w:rPr>
          <w:rFonts w:ascii="Times New Roman" w:hAnsi="Times New Roman"/>
          <w:sz w:val="24"/>
          <w:szCs w:val="24"/>
        </w:rPr>
        <w:t>Нарушенный договор</w:t>
      </w:r>
    </w:p>
    <w:p w:rsidR="002E2D2D" w:rsidRPr="002E2D2D" w:rsidRDefault="002E2D2D" w:rsidP="002E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D2D">
        <w:rPr>
          <w:rFonts w:ascii="Times New Roman" w:hAnsi="Times New Roman"/>
          <w:sz w:val="24"/>
          <w:szCs w:val="24"/>
        </w:rPr>
        <w:t>Год назад о том, что чиновники лгут, утверждали 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37%</w:t>
      </w:r>
      <w:r w:rsidRPr="002E2D2D">
        <w:rPr>
          <w:rFonts w:ascii="Times New Roman" w:hAnsi="Times New Roman"/>
          <w:sz w:val="24"/>
          <w:szCs w:val="24"/>
        </w:rPr>
        <w:t> </w:t>
      </w:r>
      <w:proofErr w:type="gramStart"/>
      <w:r w:rsidRPr="002E2D2D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2E2D2D">
        <w:rPr>
          <w:rFonts w:ascii="Times New Roman" w:hAnsi="Times New Roman"/>
          <w:sz w:val="24"/>
          <w:szCs w:val="24"/>
        </w:rPr>
        <w:t>. В правдивость чиновников верят лишь 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12%</w:t>
      </w:r>
      <w:r w:rsidRPr="002E2D2D">
        <w:rPr>
          <w:rFonts w:ascii="Times New Roman" w:hAnsi="Times New Roman"/>
          <w:sz w:val="24"/>
          <w:szCs w:val="24"/>
        </w:rPr>
        <w:t> против 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20%</w:t>
      </w:r>
      <w:r w:rsidRPr="002E2D2D">
        <w:rPr>
          <w:rFonts w:ascii="Times New Roman" w:hAnsi="Times New Roman"/>
          <w:sz w:val="24"/>
          <w:szCs w:val="24"/>
        </w:rPr>
        <w:t>. В отношении обычных людей расклад иной: по мнению респондентов, 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37%</w:t>
      </w:r>
      <w:r w:rsidRPr="002E2D2D">
        <w:rPr>
          <w:rFonts w:ascii="Times New Roman" w:hAnsi="Times New Roman"/>
          <w:sz w:val="24"/>
          <w:szCs w:val="24"/>
        </w:rPr>
        <w:t> из них говорят правду, 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25%</w:t>
      </w:r>
      <w:r w:rsidRPr="002E2D2D">
        <w:rPr>
          <w:rFonts w:ascii="Times New Roman" w:hAnsi="Times New Roman"/>
          <w:sz w:val="24"/>
          <w:szCs w:val="24"/>
        </w:rPr>
        <w:t> лгут, пишут «Ведомости».</w:t>
      </w:r>
    </w:p>
    <w:p w:rsidR="002E2D2D" w:rsidRPr="002E2D2D" w:rsidRDefault="002E2D2D" w:rsidP="002E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D2D">
        <w:rPr>
          <w:rFonts w:ascii="Times New Roman" w:hAnsi="Times New Roman"/>
          <w:sz w:val="24"/>
          <w:szCs w:val="24"/>
        </w:rPr>
        <w:t>Большинство считает, что обычные люди говорят правду, а чиновники лгут, поясняет директор «</w:t>
      </w:r>
      <w:proofErr w:type="gramStart"/>
      <w:r w:rsidRPr="002E2D2D">
        <w:rPr>
          <w:rFonts w:ascii="Times New Roman" w:hAnsi="Times New Roman"/>
          <w:sz w:val="24"/>
          <w:szCs w:val="24"/>
        </w:rPr>
        <w:t>Левада-центра</w:t>
      </w:r>
      <w:proofErr w:type="gramEnd"/>
      <w:r w:rsidRPr="002E2D2D">
        <w:rPr>
          <w:rFonts w:ascii="Times New Roman" w:hAnsi="Times New Roman"/>
          <w:sz w:val="24"/>
          <w:szCs w:val="24"/>
        </w:rPr>
        <w:t>»</w:t>
      </w:r>
      <w:r w:rsidRPr="002E2D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Лев Гудков</w:t>
      </w:r>
      <w:r w:rsidRPr="002E2D2D">
        <w:rPr>
          <w:rFonts w:ascii="Times New Roman" w:hAnsi="Times New Roman"/>
          <w:sz w:val="24"/>
          <w:szCs w:val="24"/>
        </w:rPr>
        <w:t>. «</w:t>
      </w:r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Это устойчивая тенденция, как и то, что, по мнению людей, они соблюдают законы, а государство – нет. Поэтому россияне </w:t>
      </w:r>
      <w:proofErr w:type="gramStart"/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приспосабливаются и сами вынуждены</w:t>
      </w:r>
      <w:proofErr w:type="gramEnd"/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 обманывать</w:t>
      </w:r>
      <w:r w:rsidRPr="002E2D2D">
        <w:rPr>
          <w:rFonts w:ascii="Times New Roman" w:hAnsi="Times New Roman"/>
          <w:sz w:val="24"/>
          <w:szCs w:val="24"/>
        </w:rPr>
        <w:t>», — говорит он.</w:t>
      </w:r>
    </w:p>
    <w:p w:rsidR="002E2D2D" w:rsidRPr="002E2D2D" w:rsidRDefault="002E2D2D" w:rsidP="002E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D2D">
        <w:rPr>
          <w:rFonts w:ascii="Times New Roman" w:hAnsi="Times New Roman"/>
          <w:sz w:val="24"/>
          <w:szCs w:val="24"/>
        </w:rPr>
        <w:t>Достигнутый максимум – реакция на общее недовольство и ухудшение ситуации в стране, считает социолог: «</w:t>
      </w:r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Связано это не только с шоком из-за пенсионной реформы, но и с ростом цен и акцизов и тем, что власти нарушили негласный социальный договор, пытаясь решить проблемы за счет населения. Хотя недоверие к чиновникам </w:t>
      </w:r>
      <w:proofErr w:type="gramStart"/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существовало всегда и растет</w:t>
      </w:r>
      <w:proofErr w:type="gramEnd"/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 после каждого ухудшения ситуации</w:t>
      </w:r>
      <w:r w:rsidRPr="002E2D2D">
        <w:rPr>
          <w:rFonts w:ascii="Times New Roman" w:hAnsi="Times New Roman"/>
          <w:sz w:val="24"/>
          <w:szCs w:val="24"/>
        </w:rPr>
        <w:t>».</w:t>
      </w:r>
    </w:p>
    <w:p w:rsidR="002E2D2D" w:rsidRPr="002E2D2D" w:rsidRDefault="002E2D2D" w:rsidP="002E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D2D">
        <w:rPr>
          <w:rFonts w:ascii="Times New Roman" w:hAnsi="Times New Roman"/>
          <w:sz w:val="24"/>
          <w:szCs w:val="24"/>
        </w:rPr>
        <w:t>В России очень низкий уровень межличностного и институционального доверия, отмечает Гудков: «</w:t>
      </w:r>
      <w:r w:rsidRPr="002E2D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Это реакция на репрессивное государство, на подавление межгрупповых связей. Страх перед властями идет еще с советских времен. Из-за этого люди доверяют только своему ближайшему окружению – семье и друзьям</w:t>
      </w:r>
      <w:r w:rsidRPr="002E2D2D">
        <w:rPr>
          <w:rFonts w:ascii="Times New Roman" w:hAnsi="Times New Roman"/>
          <w:sz w:val="24"/>
          <w:szCs w:val="24"/>
        </w:rPr>
        <w:t>».</w:t>
      </w: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Default="002E2D2D" w:rsidP="009520E0">
      <w:pPr>
        <w:rPr>
          <w:lang w:val="en-US" w:eastAsia="ru-RU"/>
        </w:rPr>
      </w:pPr>
    </w:p>
    <w:p w:rsidR="002E2D2D" w:rsidRPr="002E2D2D" w:rsidRDefault="002E2D2D" w:rsidP="009520E0">
      <w:pPr>
        <w:rPr>
          <w:lang w:val="en-US" w:eastAsia="ru-RU"/>
        </w:rPr>
      </w:pPr>
    </w:p>
    <w:p w:rsidR="008F5D9B" w:rsidRPr="00EF5498" w:rsidRDefault="008F5D9B" w:rsidP="008F5D9B">
      <w:pPr>
        <w:pStyle w:val="1"/>
      </w:pPr>
      <w:bookmarkStart w:id="17" w:name="_Toc1734979"/>
      <w:r>
        <w:lastRenderedPageBreak/>
        <w:t>Первое антикоррупционное СМИ:</w:t>
      </w:r>
      <w:r>
        <w:br/>
      </w:r>
      <w:proofErr w:type="spellStart"/>
      <w:r w:rsidR="002E2D2D" w:rsidRPr="002E2D2D">
        <w:t>Росфинмониторинг</w:t>
      </w:r>
      <w:proofErr w:type="spellEnd"/>
      <w:r w:rsidR="002E2D2D" w:rsidRPr="002E2D2D">
        <w:t xml:space="preserve"> насчитал 20 </w:t>
      </w:r>
      <w:proofErr w:type="gramStart"/>
      <w:r w:rsidR="002E2D2D" w:rsidRPr="002E2D2D">
        <w:t>трлн</w:t>
      </w:r>
      <w:proofErr w:type="gramEnd"/>
      <w:r w:rsidR="002E2D2D" w:rsidRPr="002E2D2D">
        <w:t xml:space="preserve"> рублей объема теневой экономики в России</w:t>
      </w:r>
      <w:bookmarkEnd w:id="17"/>
    </w:p>
    <w:p w:rsidR="008F5D9B" w:rsidRPr="00402EBF" w:rsidRDefault="002E2D2D" w:rsidP="008F5D9B">
      <w:pPr>
        <w:rPr>
          <w:rStyle w:val="a7"/>
          <w:sz w:val="28"/>
        </w:rPr>
      </w:pPr>
      <w:hyperlink r:id="rId11" w:history="1">
        <w:r w:rsidRPr="002E2D2D">
          <w:rPr>
            <w:rStyle w:val="a7"/>
            <w:sz w:val="28"/>
          </w:rPr>
          <w:t>https://pasmi.ru/archive/228983/</w:t>
        </w:r>
      </w:hyperlink>
    </w:p>
    <w:p w:rsidR="008F5D9B" w:rsidRPr="008F5D9B" w:rsidRDefault="008F5D9B" w:rsidP="008F5D9B">
      <w:pPr>
        <w:rPr>
          <w:rFonts w:ascii="Times New Roman" w:hAnsi="Times New Roman"/>
          <w:sz w:val="28"/>
          <w:szCs w:val="28"/>
        </w:rPr>
      </w:pPr>
      <w:r w:rsidRPr="008F5D9B">
        <w:rPr>
          <w:rFonts w:ascii="Times New Roman" w:hAnsi="Times New Roman"/>
          <w:sz w:val="28"/>
          <w:szCs w:val="28"/>
        </w:rPr>
        <w:t>2</w:t>
      </w:r>
      <w:r w:rsidR="002E2D2D" w:rsidRPr="002E2D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02EBF">
        <w:rPr>
          <w:rFonts w:ascii="Times New Roman" w:hAnsi="Times New Roman"/>
          <w:sz w:val="28"/>
          <w:szCs w:val="28"/>
        </w:rPr>
        <w:t>0</w:t>
      </w:r>
      <w:r w:rsidR="002E2D2D" w:rsidRPr="002E2D2D">
        <w:rPr>
          <w:rFonts w:ascii="Times New Roman" w:hAnsi="Times New Roman"/>
          <w:sz w:val="28"/>
          <w:szCs w:val="28"/>
        </w:rPr>
        <w:t>2</w:t>
      </w:r>
      <w:r w:rsidRPr="004E2E22">
        <w:rPr>
          <w:rFonts w:ascii="Times New Roman" w:hAnsi="Times New Roman"/>
          <w:sz w:val="28"/>
          <w:szCs w:val="28"/>
        </w:rPr>
        <w:t>.1</w:t>
      </w:r>
      <w:r w:rsidRPr="00402EBF">
        <w:rPr>
          <w:rFonts w:ascii="Times New Roman" w:hAnsi="Times New Roman"/>
          <w:sz w:val="28"/>
          <w:szCs w:val="28"/>
        </w:rPr>
        <w:t>9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>Объем теневой экономики в России в 2018 году составил более 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20 </w:t>
      </w:r>
      <w:proofErr w:type="gramStart"/>
      <w:r w:rsidRPr="002E2D2D">
        <w:rPr>
          <w:rStyle w:val="af0"/>
          <w:sz w:val="22"/>
          <w:szCs w:val="22"/>
          <w:bdr w:val="none" w:sz="0" w:space="0" w:color="auto" w:frame="1"/>
        </w:rPr>
        <w:t>трлн</w:t>
      </w:r>
      <w:proofErr w:type="gramEnd"/>
      <w:r w:rsidRPr="002E2D2D">
        <w:rPr>
          <w:rStyle w:val="af0"/>
          <w:sz w:val="22"/>
          <w:szCs w:val="22"/>
          <w:bdr w:val="none" w:sz="0" w:space="0" w:color="auto" w:frame="1"/>
        </w:rPr>
        <w:t xml:space="preserve"> рублей</w:t>
      </w:r>
      <w:r w:rsidRPr="002E2D2D">
        <w:rPr>
          <w:sz w:val="22"/>
          <w:szCs w:val="22"/>
        </w:rPr>
        <w:t> и равен около </w:t>
      </w:r>
      <w:r w:rsidRPr="002E2D2D">
        <w:rPr>
          <w:rStyle w:val="af0"/>
          <w:sz w:val="22"/>
          <w:szCs w:val="22"/>
          <w:bdr w:val="none" w:sz="0" w:space="0" w:color="auto" w:frame="1"/>
        </w:rPr>
        <w:t>20% ВВП</w:t>
      </w:r>
      <w:r w:rsidRPr="002E2D2D">
        <w:rPr>
          <w:sz w:val="22"/>
          <w:szCs w:val="22"/>
        </w:rPr>
        <w:t xml:space="preserve"> страны, следует из ежегодной оценки </w:t>
      </w:r>
      <w:proofErr w:type="spellStart"/>
      <w:r w:rsidRPr="002E2D2D">
        <w:rPr>
          <w:sz w:val="22"/>
          <w:szCs w:val="22"/>
        </w:rPr>
        <w:t>Росфинмониторинга</w:t>
      </w:r>
      <w:proofErr w:type="spellEnd"/>
      <w:r w:rsidRPr="002E2D2D">
        <w:rPr>
          <w:sz w:val="22"/>
          <w:szCs w:val="22"/>
        </w:rPr>
        <w:t xml:space="preserve"> (финансовая разведка), которую ведомство направляет в МВД.</w:t>
      </w:r>
    </w:p>
    <w:p w:rsidR="002E2D2D" w:rsidRPr="003A3D45" w:rsidRDefault="002E2D2D" w:rsidP="003A3D45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3A3D45">
        <w:rPr>
          <w:rFonts w:ascii="Times New Roman" w:hAnsi="Times New Roman"/>
          <w:sz w:val="24"/>
        </w:rPr>
        <w:t>Тень больше света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 xml:space="preserve">Оценка приводится в проекте документа </w:t>
      </w:r>
      <w:proofErr w:type="spellStart"/>
      <w:r w:rsidRPr="002E2D2D">
        <w:rPr>
          <w:sz w:val="22"/>
          <w:szCs w:val="22"/>
        </w:rPr>
        <w:t>Росфинмониторинга</w:t>
      </w:r>
      <w:proofErr w:type="spellEnd"/>
      <w:r w:rsidRPr="002E2D2D">
        <w:rPr>
          <w:sz w:val="22"/>
          <w:szCs w:val="22"/>
        </w:rPr>
        <w:t xml:space="preserve"> с анализом уровня соответствия России рекомендациям ФАТФ (международной Группы разработки финансовых мер по борьбе с отмыванием денег), пишет РБК.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>В 2016 году объем теневой экономики составил </w:t>
      </w:r>
      <w:r w:rsidRPr="002E2D2D">
        <w:rPr>
          <w:rStyle w:val="af0"/>
          <w:sz w:val="22"/>
          <w:szCs w:val="22"/>
          <w:bdr w:val="none" w:sz="0" w:space="0" w:color="auto" w:frame="1"/>
        </w:rPr>
        <w:t>28,3% ВВП</w:t>
      </w:r>
      <w:r w:rsidRPr="002E2D2D">
        <w:rPr>
          <w:sz w:val="22"/>
          <w:szCs w:val="22"/>
        </w:rPr>
        <w:t>, или 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24,3 </w:t>
      </w:r>
      <w:proofErr w:type="gramStart"/>
      <w:r w:rsidRPr="002E2D2D">
        <w:rPr>
          <w:rStyle w:val="af0"/>
          <w:sz w:val="22"/>
          <w:szCs w:val="22"/>
          <w:bdr w:val="none" w:sz="0" w:space="0" w:color="auto" w:frame="1"/>
        </w:rPr>
        <w:t>трлн</w:t>
      </w:r>
      <w:proofErr w:type="gramEnd"/>
      <w:r w:rsidRPr="002E2D2D">
        <w:rPr>
          <w:rStyle w:val="af0"/>
          <w:sz w:val="22"/>
          <w:szCs w:val="22"/>
          <w:bdr w:val="none" w:sz="0" w:space="0" w:color="auto" w:frame="1"/>
        </w:rPr>
        <w:t xml:space="preserve"> рублей</w:t>
      </w:r>
      <w:r w:rsidRPr="002E2D2D">
        <w:rPr>
          <w:sz w:val="22"/>
          <w:szCs w:val="22"/>
        </w:rPr>
        <w:t xml:space="preserve">. В 2017 году объем теневой экономики, по оценке </w:t>
      </w:r>
      <w:proofErr w:type="spellStart"/>
      <w:r w:rsidRPr="002E2D2D">
        <w:rPr>
          <w:sz w:val="22"/>
          <w:szCs w:val="22"/>
        </w:rPr>
        <w:t>Росфинмониторинга</w:t>
      </w:r>
      <w:proofErr w:type="spellEnd"/>
      <w:r w:rsidRPr="002E2D2D">
        <w:rPr>
          <w:sz w:val="22"/>
          <w:szCs w:val="22"/>
        </w:rPr>
        <w:t>, сократился почти на </w:t>
      </w:r>
      <w:r w:rsidRPr="002E2D2D">
        <w:rPr>
          <w:rStyle w:val="af0"/>
          <w:sz w:val="22"/>
          <w:szCs w:val="22"/>
          <w:bdr w:val="none" w:sz="0" w:space="0" w:color="auto" w:frame="1"/>
        </w:rPr>
        <w:t>восемь пунктов</w:t>
      </w:r>
      <w:r w:rsidRPr="002E2D2D">
        <w:rPr>
          <w:sz w:val="22"/>
          <w:szCs w:val="22"/>
        </w:rPr>
        <w:t>, до </w:t>
      </w:r>
      <w:r w:rsidRPr="002E2D2D">
        <w:rPr>
          <w:rStyle w:val="af0"/>
          <w:sz w:val="22"/>
          <w:szCs w:val="22"/>
          <w:bdr w:val="none" w:sz="0" w:space="0" w:color="auto" w:frame="1"/>
        </w:rPr>
        <w:t>20,5% ВВП</w:t>
      </w:r>
      <w:r w:rsidRPr="002E2D2D">
        <w:rPr>
          <w:sz w:val="22"/>
          <w:szCs w:val="22"/>
        </w:rPr>
        <w:t> (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18,9 </w:t>
      </w:r>
      <w:proofErr w:type="gramStart"/>
      <w:r w:rsidRPr="002E2D2D">
        <w:rPr>
          <w:rStyle w:val="af0"/>
          <w:sz w:val="22"/>
          <w:szCs w:val="22"/>
          <w:bdr w:val="none" w:sz="0" w:space="0" w:color="auto" w:frame="1"/>
        </w:rPr>
        <w:t>трлн</w:t>
      </w:r>
      <w:proofErr w:type="gramEnd"/>
      <w:r w:rsidRPr="002E2D2D">
        <w:rPr>
          <w:rStyle w:val="af0"/>
          <w:sz w:val="22"/>
          <w:szCs w:val="22"/>
          <w:bdr w:val="none" w:sz="0" w:space="0" w:color="auto" w:frame="1"/>
        </w:rPr>
        <w:t xml:space="preserve"> рублей</w:t>
      </w:r>
      <w:r w:rsidRPr="002E2D2D">
        <w:rPr>
          <w:sz w:val="22"/>
          <w:szCs w:val="22"/>
        </w:rPr>
        <w:t>).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>На сегодняшний день объем теневой экономики больше, чем расходы всего федерального бюджета на 2019 год (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18 </w:t>
      </w:r>
      <w:proofErr w:type="gramStart"/>
      <w:r w:rsidRPr="002E2D2D">
        <w:rPr>
          <w:rStyle w:val="af0"/>
          <w:sz w:val="22"/>
          <w:szCs w:val="22"/>
          <w:bdr w:val="none" w:sz="0" w:space="0" w:color="auto" w:frame="1"/>
        </w:rPr>
        <w:t>трлн</w:t>
      </w:r>
      <w:proofErr w:type="gramEnd"/>
      <w:r w:rsidRPr="002E2D2D">
        <w:rPr>
          <w:rStyle w:val="af0"/>
          <w:sz w:val="22"/>
          <w:szCs w:val="22"/>
          <w:bdr w:val="none" w:sz="0" w:space="0" w:color="auto" w:frame="1"/>
        </w:rPr>
        <w:t xml:space="preserve"> рублей</w:t>
      </w:r>
      <w:r w:rsidRPr="002E2D2D">
        <w:rPr>
          <w:sz w:val="22"/>
          <w:szCs w:val="22"/>
        </w:rPr>
        <w:t>), </w:t>
      </w:r>
      <w:r w:rsidRPr="002E2D2D">
        <w:rPr>
          <w:rStyle w:val="af0"/>
          <w:sz w:val="22"/>
          <w:szCs w:val="22"/>
          <w:bdr w:val="none" w:sz="0" w:space="0" w:color="auto" w:frame="1"/>
        </w:rPr>
        <w:t>в три раза больше</w:t>
      </w:r>
      <w:r w:rsidRPr="002E2D2D">
        <w:rPr>
          <w:sz w:val="22"/>
          <w:szCs w:val="22"/>
        </w:rPr>
        <w:t> годовой выручки «Газпрома» (</w:t>
      </w:r>
      <w:r w:rsidRPr="002E2D2D">
        <w:rPr>
          <w:rStyle w:val="af0"/>
          <w:sz w:val="22"/>
          <w:szCs w:val="22"/>
          <w:bdr w:val="none" w:sz="0" w:space="0" w:color="auto" w:frame="1"/>
        </w:rPr>
        <w:t>6,5 трлн рублей</w:t>
      </w:r>
      <w:r w:rsidRPr="002E2D2D">
        <w:rPr>
          <w:sz w:val="22"/>
          <w:szCs w:val="22"/>
        </w:rPr>
        <w:t> за 2017 год), </w:t>
      </w:r>
      <w:r w:rsidRPr="002E2D2D">
        <w:rPr>
          <w:rStyle w:val="af0"/>
          <w:sz w:val="22"/>
          <w:szCs w:val="22"/>
          <w:bdr w:val="none" w:sz="0" w:space="0" w:color="auto" w:frame="1"/>
        </w:rPr>
        <w:t>более трети</w:t>
      </w:r>
      <w:r w:rsidRPr="002E2D2D">
        <w:rPr>
          <w:sz w:val="22"/>
          <w:szCs w:val="22"/>
        </w:rPr>
        <w:t> всех денежных доходов россиян за 2018 год (</w:t>
      </w:r>
      <w:r w:rsidRPr="002E2D2D">
        <w:rPr>
          <w:rStyle w:val="af0"/>
          <w:sz w:val="22"/>
          <w:szCs w:val="22"/>
          <w:bdr w:val="none" w:sz="0" w:space="0" w:color="auto" w:frame="1"/>
        </w:rPr>
        <w:t>57,5 трлн рублей</w:t>
      </w:r>
      <w:r w:rsidRPr="002E2D2D">
        <w:rPr>
          <w:sz w:val="22"/>
          <w:szCs w:val="22"/>
        </w:rPr>
        <w:t>).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 xml:space="preserve">Возможно, резкое сокращение теневой экономики в 2017 году связано не только с реальным сокращением скрытой и нелегальной активности, но и с изменением методики </w:t>
      </w:r>
      <w:proofErr w:type="spellStart"/>
      <w:r w:rsidRPr="002E2D2D">
        <w:rPr>
          <w:sz w:val="22"/>
          <w:szCs w:val="22"/>
        </w:rPr>
        <w:t>Росфинмониторинга</w:t>
      </w:r>
      <w:proofErr w:type="spellEnd"/>
      <w:r w:rsidRPr="002E2D2D">
        <w:rPr>
          <w:sz w:val="22"/>
          <w:szCs w:val="22"/>
        </w:rPr>
        <w:t xml:space="preserve"> (какая-то часть теневой экономики перестала таковой считаться). В то же время сам </w:t>
      </w:r>
      <w:proofErr w:type="spellStart"/>
      <w:r w:rsidRPr="002E2D2D">
        <w:rPr>
          <w:sz w:val="22"/>
          <w:szCs w:val="22"/>
        </w:rPr>
        <w:t>Росфинмониторинг</w:t>
      </w:r>
      <w:proofErr w:type="spellEnd"/>
      <w:r w:rsidRPr="002E2D2D">
        <w:rPr>
          <w:sz w:val="22"/>
          <w:szCs w:val="22"/>
        </w:rPr>
        <w:t xml:space="preserve"> отмечает, что в последние годы объемы выводимых за рубеж подозрительных денежных средств «существенно снизились», «значительно сократилось» и поступление теневых финансовых потоков из-за рубежа.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>«</w:t>
      </w:r>
      <w:r w:rsidRPr="002E2D2D">
        <w:rPr>
          <w:rStyle w:val="af1"/>
          <w:sz w:val="22"/>
          <w:szCs w:val="22"/>
          <w:bdr w:val="none" w:sz="0" w:space="0" w:color="auto" w:frame="1"/>
        </w:rPr>
        <w:t xml:space="preserve">Мы можем оценивать, сколько людей уходит в той или иной степени от государства в сферы, которые государство считает теневой экономикой. По полной занятости это около 20 </w:t>
      </w:r>
      <w:proofErr w:type="gramStart"/>
      <w:r w:rsidRPr="002E2D2D">
        <w:rPr>
          <w:rStyle w:val="af1"/>
          <w:sz w:val="22"/>
          <w:szCs w:val="22"/>
          <w:bdr w:val="none" w:sz="0" w:space="0" w:color="auto" w:frame="1"/>
        </w:rPr>
        <w:t>млн</w:t>
      </w:r>
      <w:proofErr w:type="gramEnd"/>
      <w:r w:rsidRPr="002E2D2D">
        <w:rPr>
          <w:rStyle w:val="af1"/>
          <w:sz w:val="22"/>
          <w:szCs w:val="22"/>
          <w:bdr w:val="none" w:sz="0" w:space="0" w:color="auto" w:frame="1"/>
        </w:rPr>
        <w:t xml:space="preserve"> граждан в трудоспособном возрасте, а по частичной занятости — невозможно посчитать. С нашей точки зрения, еще около 10 </w:t>
      </w:r>
      <w:proofErr w:type="gramStart"/>
      <w:r w:rsidRPr="002E2D2D">
        <w:rPr>
          <w:rStyle w:val="af1"/>
          <w:sz w:val="22"/>
          <w:szCs w:val="22"/>
          <w:bdr w:val="none" w:sz="0" w:space="0" w:color="auto" w:frame="1"/>
        </w:rPr>
        <w:t>млн</w:t>
      </w:r>
      <w:proofErr w:type="gramEnd"/>
      <w:r w:rsidRPr="002E2D2D">
        <w:rPr>
          <w:rStyle w:val="af1"/>
          <w:sz w:val="22"/>
          <w:szCs w:val="22"/>
          <w:bdr w:val="none" w:sz="0" w:space="0" w:color="auto" w:frame="1"/>
        </w:rPr>
        <w:t xml:space="preserve"> трудоспособных граждан могут находиться в таких факультативных теневых отношениях</w:t>
      </w:r>
      <w:r w:rsidRPr="002E2D2D">
        <w:rPr>
          <w:sz w:val="22"/>
          <w:szCs w:val="22"/>
        </w:rPr>
        <w:t>», — сказал РБК профессор НИУ ВШЭ 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Симон </w:t>
      </w:r>
      <w:proofErr w:type="spellStart"/>
      <w:r w:rsidRPr="002E2D2D">
        <w:rPr>
          <w:rStyle w:val="af0"/>
          <w:sz w:val="22"/>
          <w:szCs w:val="22"/>
          <w:bdr w:val="none" w:sz="0" w:space="0" w:color="auto" w:frame="1"/>
        </w:rPr>
        <w:t>Кордонский</w:t>
      </w:r>
      <w:proofErr w:type="spellEnd"/>
      <w:r w:rsidRPr="002E2D2D">
        <w:rPr>
          <w:sz w:val="22"/>
          <w:szCs w:val="22"/>
        </w:rPr>
        <w:t>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>Основным фактором, определяющим масштаб теневой экономики в России, является коррупция, а также избыточное государственное регулирование и высокие налоги, от которых бизнес стремится «уйти в тень» и выплачивать зарплаты в конвертах, полагает научный руководитель лаборатории антикоррупционной политики ВШЭ </w:t>
      </w:r>
      <w:r w:rsidRPr="002E2D2D">
        <w:rPr>
          <w:rStyle w:val="af0"/>
          <w:sz w:val="22"/>
          <w:szCs w:val="22"/>
          <w:bdr w:val="none" w:sz="0" w:space="0" w:color="auto" w:frame="1"/>
        </w:rPr>
        <w:t>Юлий Нисневич</w:t>
      </w:r>
      <w:r w:rsidRPr="002E2D2D">
        <w:rPr>
          <w:sz w:val="22"/>
          <w:szCs w:val="22"/>
        </w:rPr>
        <w:t>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>По оценке Росстата на конец сентября 2018 года, в российской экономике неформально заняты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 14,9 </w:t>
      </w:r>
      <w:proofErr w:type="gramStart"/>
      <w:r w:rsidRPr="002E2D2D">
        <w:rPr>
          <w:rStyle w:val="af0"/>
          <w:sz w:val="22"/>
          <w:szCs w:val="22"/>
          <w:bdr w:val="none" w:sz="0" w:space="0" w:color="auto" w:frame="1"/>
        </w:rPr>
        <w:t>млн</w:t>
      </w:r>
      <w:proofErr w:type="gramEnd"/>
      <w:r w:rsidRPr="002E2D2D">
        <w:rPr>
          <w:rStyle w:val="af0"/>
          <w:sz w:val="22"/>
          <w:szCs w:val="22"/>
          <w:bdr w:val="none" w:sz="0" w:space="0" w:color="auto" w:frame="1"/>
        </w:rPr>
        <w:t xml:space="preserve"> человек</w:t>
      </w:r>
      <w:r w:rsidRPr="002E2D2D">
        <w:rPr>
          <w:sz w:val="22"/>
          <w:szCs w:val="22"/>
        </w:rPr>
        <w:t> (</w:t>
      </w:r>
      <w:r w:rsidRPr="002E2D2D">
        <w:rPr>
          <w:rStyle w:val="af0"/>
          <w:sz w:val="22"/>
          <w:szCs w:val="22"/>
          <w:bdr w:val="none" w:sz="0" w:space="0" w:color="auto" w:frame="1"/>
        </w:rPr>
        <w:t>20,4%</w:t>
      </w:r>
      <w:r w:rsidRPr="002E2D2D">
        <w:rPr>
          <w:sz w:val="22"/>
          <w:szCs w:val="22"/>
        </w:rPr>
        <w:t> в общей численности занятых). А так называемый скрытый фонд оплаты труда (зарплаты в конвертах и в неофициальном секторе) составил в 2017 году </w:t>
      </w:r>
      <w:r w:rsidRPr="002E2D2D">
        <w:rPr>
          <w:rStyle w:val="af0"/>
          <w:sz w:val="22"/>
          <w:szCs w:val="22"/>
          <w:bdr w:val="none" w:sz="0" w:space="0" w:color="auto" w:frame="1"/>
        </w:rPr>
        <w:t>11,8% ВВП</w:t>
      </w:r>
      <w:r w:rsidRPr="002E2D2D">
        <w:rPr>
          <w:sz w:val="22"/>
          <w:szCs w:val="22"/>
        </w:rPr>
        <w:t> (около </w:t>
      </w:r>
      <w:r w:rsidRPr="002E2D2D">
        <w:rPr>
          <w:rStyle w:val="af0"/>
          <w:sz w:val="22"/>
          <w:szCs w:val="22"/>
          <w:bdr w:val="none" w:sz="0" w:space="0" w:color="auto" w:frame="1"/>
        </w:rPr>
        <w:t xml:space="preserve">10,9 </w:t>
      </w:r>
      <w:proofErr w:type="gramStart"/>
      <w:r w:rsidRPr="002E2D2D">
        <w:rPr>
          <w:rStyle w:val="af0"/>
          <w:sz w:val="22"/>
          <w:szCs w:val="22"/>
          <w:bdr w:val="none" w:sz="0" w:space="0" w:color="auto" w:frame="1"/>
        </w:rPr>
        <w:t>трлн</w:t>
      </w:r>
      <w:proofErr w:type="gramEnd"/>
      <w:r w:rsidRPr="002E2D2D">
        <w:rPr>
          <w:rStyle w:val="af0"/>
          <w:sz w:val="22"/>
          <w:szCs w:val="22"/>
          <w:bdr w:val="none" w:sz="0" w:space="0" w:color="auto" w:frame="1"/>
        </w:rPr>
        <w:t xml:space="preserve"> рублей</w:t>
      </w:r>
      <w:r w:rsidRPr="002E2D2D">
        <w:rPr>
          <w:sz w:val="22"/>
          <w:szCs w:val="22"/>
        </w:rPr>
        <w:t>).</w:t>
      </w:r>
    </w:p>
    <w:p w:rsidR="002E2D2D" w:rsidRPr="002E2D2D" w:rsidRDefault="002E2D2D" w:rsidP="002E2D2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2E2D2D">
        <w:rPr>
          <w:sz w:val="22"/>
          <w:szCs w:val="22"/>
        </w:rPr>
        <w:t xml:space="preserve">МВФ в январе 2018 года опубликовал </w:t>
      </w:r>
      <w:proofErr w:type="spellStart"/>
      <w:r w:rsidRPr="002E2D2D">
        <w:rPr>
          <w:sz w:val="22"/>
          <w:szCs w:val="22"/>
        </w:rPr>
        <w:t>межстрановое</w:t>
      </w:r>
      <w:proofErr w:type="spellEnd"/>
      <w:r w:rsidRPr="002E2D2D">
        <w:rPr>
          <w:sz w:val="22"/>
          <w:szCs w:val="22"/>
        </w:rPr>
        <w:t xml:space="preserve"> исследование, в котором оценил объемы теневой экономики в разных странах с 1991 по 2015 год. При этом МВФ тоже не включал в свою оценку нелегальную или криминальную деятельность. Уровень теневой экономики в России оказался намного выше официальных оценок — </w:t>
      </w:r>
      <w:r w:rsidRPr="002E2D2D">
        <w:rPr>
          <w:rStyle w:val="af0"/>
          <w:sz w:val="22"/>
          <w:szCs w:val="22"/>
          <w:bdr w:val="none" w:sz="0" w:space="0" w:color="auto" w:frame="1"/>
        </w:rPr>
        <w:t>33,7% ВВП</w:t>
      </w:r>
      <w:r w:rsidRPr="002E2D2D">
        <w:rPr>
          <w:sz w:val="22"/>
          <w:szCs w:val="22"/>
        </w:rPr>
        <w:t> за 2015 год — и выше среднего по </w:t>
      </w:r>
      <w:r w:rsidRPr="002E2D2D">
        <w:rPr>
          <w:rStyle w:val="af0"/>
          <w:sz w:val="22"/>
          <w:szCs w:val="22"/>
          <w:bdr w:val="none" w:sz="0" w:space="0" w:color="auto" w:frame="1"/>
        </w:rPr>
        <w:t>158 странам</w:t>
      </w:r>
      <w:r w:rsidRPr="002E2D2D">
        <w:rPr>
          <w:sz w:val="22"/>
          <w:szCs w:val="22"/>
        </w:rPr>
        <w:t> (</w:t>
      </w:r>
      <w:r w:rsidRPr="002E2D2D">
        <w:rPr>
          <w:rStyle w:val="af0"/>
          <w:sz w:val="22"/>
          <w:szCs w:val="22"/>
          <w:bdr w:val="none" w:sz="0" w:space="0" w:color="auto" w:frame="1"/>
        </w:rPr>
        <w:t>27,8%</w:t>
      </w:r>
      <w:r w:rsidRPr="002E2D2D">
        <w:rPr>
          <w:sz w:val="22"/>
          <w:szCs w:val="22"/>
        </w:rPr>
        <w:t>). В развитых странах показатель оказался в пределах </w:t>
      </w:r>
      <w:r w:rsidRPr="002E2D2D">
        <w:rPr>
          <w:rStyle w:val="af0"/>
          <w:sz w:val="22"/>
          <w:szCs w:val="22"/>
          <w:bdr w:val="none" w:sz="0" w:space="0" w:color="auto" w:frame="1"/>
        </w:rPr>
        <w:t>10% ВВП</w:t>
      </w:r>
      <w:r w:rsidRPr="002E2D2D">
        <w:rPr>
          <w:sz w:val="22"/>
          <w:szCs w:val="22"/>
        </w:rPr>
        <w:t> (в Канаде — </w:t>
      </w:r>
      <w:r w:rsidRPr="002E2D2D">
        <w:rPr>
          <w:rStyle w:val="af0"/>
          <w:sz w:val="22"/>
          <w:szCs w:val="22"/>
          <w:bdr w:val="none" w:sz="0" w:space="0" w:color="auto" w:frame="1"/>
        </w:rPr>
        <w:t>9,4%</w:t>
      </w:r>
      <w:r w:rsidRPr="002E2D2D">
        <w:rPr>
          <w:sz w:val="22"/>
          <w:szCs w:val="22"/>
        </w:rPr>
        <w:t>, в Германии — </w:t>
      </w:r>
      <w:r w:rsidRPr="002E2D2D">
        <w:rPr>
          <w:rStyle w:val="af0"/>
          <w:sz w:val="22"/>
          <w:szCs w:val="22"/>
          <w:bdr w:val="none" w:sz="0" w:space="0" w:color="auto" w:frame="1"/>
        </w:rPr>
        <w:t>7,8%</w:t>
      </w:r>
      <w:r w:rsidRPr="002E2D2D">
        <w:rPr>
          <w:sz w:val="22"/>
          <w:szCs w:val="22"/>
        </w:rPr>
        <w:t>, в Японии — </w:t>
      </w:r>
      <w:r w:rsidRPr="002E2D2D">
        <w:rPr>
          <w:rStyle w:val="af0"/>
          <w:sz w:val="22"/>
          <w:szCs w:val="22"/>
          <w:bdr w:val="none" w:sz="0" w:space="0" w:color="auto" w:frame="1"/>
        </w:rPr>
        <w:t>8,2%</w:t>
      </w:r>
      <w:r w:rsidRPr="002E2D2D">
        <w:rPr>
          <w:sz w:val="22"/>
          <w:szCs w:val="22"/>
        </w:rPr>
        <w:t>, в США — </w:t>
      </w:r>
      <w:r w:rsidRPr="002E2D2D">
        <w:rPr>
          <w:rStyle w:val="af0"/>
          <w:sz w:val="22"/>
          <w:szCs w:val="22"/>
          <w:bdr w:val="none" w:sz="0" w:space="0" w:color="auto" w:frame="1"/>
        </w:rPr>
        <w:t>7%</w:t>
      </w:r>
      <w:r w:rsidRPr="002E2D2D">
        <w:rPr>
          <w:sz w:val="22"/>
          <w:szCs w:val="22"/>
        </w:rPr>
        <w:t>). При этом российский показатель оказался сопоставим с Венесуэлой (</w:t>
      </w:r>
      <w:r w:rsidRPr="002E2D2D">
        <w:rPr>
          <w:rStyle w:val="af0"/>
          <w:sz w:val="22"/>
          <w:szCs w:val="22"/>
          <w:bdr w:val="none" w:sz="0" w:space="0" w:color="auto" w:frame="1"/>
        </w:rPr>
        <w:t>33,6%</w:t>
      </w:r>
      <w:r w:rsidRPr="002E2D2D">
        <w:rPr>
          <w:sz w:val="22"/>
          <w:szCs w:val="22"/>
        </w:rPr>
        <w:t>), Пакистаном (</w:t>
      </w:r>
      <w:r w:rsidRPr="002E2D2D">
        <w:rPr>
          <w:rStyle w:val="af0"/>
          <w:sz w:val="22"/>
          <w:szCs w:val="22"/>
          <w:bdr w:val="none" w:sz="0" w:space="0" w:color="auto" w:frame="1"/>
        </w:rPr>
        <w:t>31,6%</w:t>
      </w:r>
      <w:r w:rsidRPr="002E2D2D">
        <w:rPr>
          <w:sz w:val="22"/>
          <w:szCs w:val="22"/>
        </w:rPr>
        <w:t>), Египтом (</w:t>
      </w:r>
      <w:r w:rsidRPr="002E2D2D">
        <w:rPr>
          <w:rStyle w:val="af0"/>
          <w:sz w:val="22"/>
          <w:szCs w:val="22"/>
          <w:bdr w:val="none" w:sz="0" w:space="0" w:color="auto" w:frame="1"/>
        </w:rPr>
        <w:t>33,3%</w:t>
      </w:r>
      <w:r w:rsidRPr="002E2D2D">
        <w:rPr>
          <w:sz w:val="22"/>
          <w:szCs w:val="22"/>
        </w:rPr>
        <w:t>).</w:t>
      </w:r>
    </w:p>
    <w:p w:rsidR="008F5D9B" w:rsidRPr="004C3293" w:rsidRDefault="008F5D9B" w:rsidP="008F5D9B">
      <w:pPr>
        <w:rPr>
          <w:rFonts w:ascii="Times New Roman" w:hAnsi="Times New Roman"/>
          <w:sz w:val="28"/>
          <w:szCs w:val="28"/>
        </w:rPr>
      </w:pPr>
    </w:p>
    <w:p w:rsidR="008F5D9B" w:rsidRPr="004C3293" w:rsidRDefault="008F5D9B" w:rsidP="008F5D9B">
      <w:pPr>
        <w:rPr>
          <w:rFonts w:ascii="Times New Roman" w:hAnsi="Times New Roman"/>
          <w:sz w:val="28"/>
          <w:szCs w:val="28"/>
        </w:rPr>
      </w:pPr>
    </w:p>
    <w:p w:rsidR="003A3D45" w:rsidRPr="00E73A4F" w:rsidRDefault="00E73A4F" w:rsidP="00EF5498">
      <w:pPr>
        <w:pStyle w:val="1"/>
      </w:pPr>
      <w:bookmarkStart w:id="18" w:name="_Toc1734980"/>
      <w:r>
        <w:lastRenderedPageBreak/>
        <w:t>Столица</w:t>
      </w:r>
      <w:proofErr w:type="gramStart"/>
      <w:r>
        <w:t xml:space="preserve"> С</w:t>
      </w:r>
      <w:proofErr w:type="gramEnd"/>
      <w:r w:rsidR="00EF5498">
        <w:t>:</w:t>
      </w:r>
      <w:r w:rsidR="00EF5498">
        <w:br/>
      </w:r>
      <w:r w:rsidR="003A3D45" w:rsidRPr="003A3D45">
        <w:t>В 2018 году органами прокуратуры России выявлено 231 тысячи случаев коррупции</w:t>
      </w:r>
      <w:bookmarkEnd w:id="18"/>
    </w:p>
    <w:p w:rsidR="00EF5498" w:rsidRPr="003A3D45" w:rsidRDefault="003A3D45" w:rsidP="00EF5498">
      <w:pPr>
        <w:rPr>
          <w:rStyle w:val="a7"/>
          <w:sz w:val="28"/>
          <w:lang w:val="en-US"/>
        </w:rPr>
      </w:pPr>
      <w:hyperlink r:id="rId12" w:history="1">
        <w:r w:rsidRPr="003A3D45">
          <w:rPr>
            <w:rStyle w:val="a7"/>
            <w:sz w:val="28"/>
            <w:lang w:val="en-US"/>
          </w:rPr>
          <w:t>https://stolica-s.su/news/russia/182410</w:t>
        </w:r>
      </w:hyperlink>
    </w:p>
    <w:p w:rsidR="00EF5498" w:rsidRDefault="003A3D45" w:rsidP="00EF5498">
      <w:pPr>
        <w:rPr>
          <w:rFonts w:ascii="Times New Roman" w:hAnsi="Times New Roman"/>
          <w:sz w:val="28"/>
          <w:szCs w:val="28"/>
          <w:lang w:val="en-US"/>
        </w:rPr>
      </w:pPr>
      <w:r w:rsidRPr="003A3D45">
        <w:rPr>
          <w:rFonts w:ascii="Times New Roman" w:hAnsi="Times New Roman"/>
          <w:sz w:val="28"/>
          <w:szCs w:val="28"/>
        </w:rPr>
        <w:t>2</w:t>
      </w:r>
      <w:r w:rsidR="00EF5498" w:rsidRPr="00EF5498">
        <w:rPr>
          <w:rFonts w:ascii="Times New Roman" w:hAnsi="Times New Roman"/>
          <w:sz w:val="28"/>
          <w:szCs w:val="28"/>
        </w:rPr>
        <w:t>1</w:t>
      </w:r>
      <w:r w:rsidR="00EF5498" w:rsidRPr="00402EBF">
        <w:rPr>
          <w:rFonts w:ascii="Times New Roman" w:hAnsi="Times New Roman"/>
          <w:sz w:val="28"/>
          <w:szCs w:val="28"/>
        </w:rPr>
        <w:t>.0</w:t>
      </w:r>
      <w:r w:rsidRPr="003A3D45">
        <w:rPr>
          <w:rFonts w:ascii="Times New Roman" w:hAnsi="Times New Roman"/>
          <w:sz w:val="28"/>
          <w:szCs w:val="28"/>
        </w:rPr>
        <w:t>2</w:t>
      </w:r>
      <w:r w:rsidR="00EF5498" w:rsidRPr="00402EBF">
        <w:rPr>
          <w:rFonts w:ascii="Times New Roman" w:hAnsi="Times New Roman"/>
          <w:sz w:val="28"/>
          <w:szCs w:val="28"/>
        </w:rPr>
        <w:t>.19</w:t>
      </w:r>
    </w:p>
    <w:p w:rsidR="003A3D45" w:rsidRPr="003A3D45" w:rsidRDefault="003A3D45" w:rsidP="003A3D4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3A3D45">
        <w:rPr>
          <w:rFonts w:ascii="Times New Roman" w:hAnsi="Times New Roman"/>
          <w:sz w:val="24"/>
          <w:lang w:eastAsia="ru-RU"/>
        </w:rPr>
        <w:t xml:space="preserve">Множество фактов коррупционных нарушений выявлено прокурорами при осуществлении государственных и муниципальных закупок, сообщила Генпрокуратура 20 февраля. В 2018 году Управлению по надзору за исполнением законодательства о противодействии коррупции Генпрокуратуры РФ исполнилось 11 лет. За эти годы органами прокуратуры РФ выявлено свыше 3 </w:t>
      </w:r>
      <w:proofErr w:type="gramStart"/>
      <w:r w:rsidRPr="003A3D45">
        <w:rPr>
          <w:rFonts w:ascii="Times New Roman" w:hAnsi="Times New Roman"/>
          <w:sz w:val="24"/>
          <w:lang w:eastAsia="ru-RU"/>
        </w:rPr>
        <w:t>млн</w:t>
      </w:r>
      <w:proofErr w:type="gramEnd"/>
      <w:r w:rsidRPr="003A3D45">
        <w:rPr>
          <w:rFonts w:ascii="Times New Roman" w:hAnsi="Times New Roman"/>
          <w:sz w:val="24"/>
          <w:lang w:eastAsia="ru-RU"/>
        </w:rPr>
        <w:t xml:space="preserve"> нарушений законодательства о противодействии коррупции. И количество таких нарушений возросло в разы. Только в период с 2014 по 2017 год за совершение коррупционных преступлений осуждено более 45 тыс. человек, из которых 4,5 тыс. являлись должностными лицами правоохранительных органов.</w:t>
      </w:r>
    </w:p>
    <w:p w:rsidR="003A3D45" w:rsidRPr="003A3D45" w:rsidRDefault="003A3D45" w:rsidP="003A3D4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3A3D45">
        <w:rPr>
          <w:rFonts w:ascii="Times New Roman" w:hAnsi="Times New Roman"/>
          <w:sz w:val="24"/>
          <w:lang w:eastAsia="ru-RU"/>
        </w:rPr>
        <w:t>За этот же период обвинительные приговоры по коррупционным делам вынесены в отношении более 400 депутатов представительных органов регионального и муниципального уровня, а также почти 3 тыс. должностных лиц органов государственной власти и местного самоуправления, большинство из которых — главы муниципальных образований и местных администраций.</w:t>
      </w:r>
      <w:proofErr w:type="gramEnd"/>
      <w:r w:rsidRPr="003A3D45">
        <w:rPr>
          <w:rFonts w:ascii="Times New Roman" w:hAnsi="Times New Roman"/>
          <w:sz w:val="24"/>
          <w:lang w:eastAsia="ru-RU"/>
        </w:rPr>
        <w:t xml:space="preserve"> Только в период с 2015 по 2017 год ущерб от коррупции превысил 130 </w:t>
      </w:r>
      <w:proofErr w:type="gramStart"/>
      <w:r w:rsidRPr="003A3D45">
        <w:rPr>
          <w:rFonts w:ascii="Times New Roman" w:hAnsi="Times New Roman"/>
          <w:sz w:val="24"/>
          <w:lang w:eastAsia="ru-RU"/>
        </w:rPr>
        <w:t>млрд</w:t>
      </w:r>
      <w:proofErr w:type="gramEnd"/>
      <w:r w:rsidRPr="003A3D45">
        <w:rPr>
          <w:rFonts w:ascii="Times New Roman" w:hAnsi="Times New Roman"/>
          <w:sz w:val="24"/>
          <w:lang w:eastAsia="ru-RU"/>
        </w:rPr>
        <w:t xml:space="preserve"> рублей.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3A3D45" w:rsidRPr="003A3D45" w:rsidSect="001F18B8">
      <w:headerReference w:type="default" r:id="rId13"/>
      <w:footerReference w:type="default" r:id="rId14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BD" w:rsidRDefault="005805BD" w:rsidP="00D34143">
      <w:pPr>
        <w:spacing w:after="0" w:line="240" w:lineRule="auto"/>
      </w:pPr>
      <w:r>
        <w:separator/>
      </w:r>
    </w:p>
  </w:endnote>
  <w:endnote w:type="continuationSeparator" w:id="0">
    <w:p w:rsidR="005805BD" w:rsidRDefault="005805BD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F798D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BD" w:rsidRDefault="005805BD" w:rsidP="00D34143">
      <w:pPr>
        <w:spacing w:after="0" w:line="240" w:lineRule="auto"/>
      </w:pPr>
      <w:r>
        <w:separator/>
      </w:r>
    </w:p>
  </w:footnote>
  <w:footnote w:type="continuationSeparator" w:id="0">
    <w:p w:rsidR="005805BD" w:rsidRDefault="005805BD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62D430B5" wp14:editId="015D82B3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29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olica-s.su/news/russia/1824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898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smi.ru/archive/22823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2DD5-544F-4E8A-99BC-01F6F1FF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Давлетшина Рузиля Айдаровна</cp:lastModifiedBy>
  <cp:revision>18</cp:revision>
  <dcterms:created xsi:type="dcterms:W3CDTF">2018-12-14T12:23:00Z</dcterms:created>
  <dcterms:modified xsi:type="dcterms:W3CDTF">2019-02-22T10:36:00Z</dcterms:modified>
</cp:coreProperties>
</file>