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E4" w:rsidRPr="0019505E" w:rsidRDefault="003858A7" w:rsidP="00697E43">
      <w:pPr>
        <w:pStyle w:val="2"/>
        <w:spacing w:before="0" w:after="0"/>
        <w:jc w:val="center"/>
        <w:rPr>
          <w:iCs w:val="0"/>
          <w:sz w:val="30"/>
          <w:szCs w:val="30"/>
        </w:rPr>
      </w:pPr>
      <w:bookmarkStart w:id="0" w:name="_GoBack"/>
      <w:bookmarkEnd w:id="0"/>
      <w:r w:rsidRPr="0019505E">
        <w:rPr>
          <w:rFonts w:ascii="TimesNewRomanPS-BoldMT" w:hAnsi="TimesNewRomanPS-BoldMT" w:cs="TimesNewRomanPS-BoldMT"/>
          <w:bCs w:val="0"/>
          <w:sz w:val="30"/>
          <w:szCs w:val="30"/>
        </w:rPr>
        <w:t>Семинар по аэромеханике</w:t>
      </w:r>
      <w:r w:rsidR="005A6583" w:rsidRPr="0019505E">
        <w:rPr>
          <w:rFonts w:ascii="TimesNewRomanPS-BoldMT" w:hAnsi="TimesNewRomanPS-BoldMT" w:cs="TimesNewRomanPS-BoldMT"/>
          <w:bCs w:val="0"/>
          <w:sz w:val="30"/>
          <w:szCs w:val="30"/>
        </w:rPr>
        <w:t xml:space="preserve"> ЦАГИ – ИТПМ СО РАН – СПб</w:t>
      </w:r>
      <w:r w:rsidR="001216EC" w:rsidRPr="0019505E">
        <w:rPr>
          <w:rFonts w:ascii="TimesNewRomanPS-BoldMT" w:hAnsi="TimesNewRomanPS-BoldMT" w:cs="TimesNewRomanPS-BoldMT"/>
          <w:bCs w:val="0"/>
          <w:sz w:val="30"/>
          <w:szCs w:val="30"/>
        </w:rPr>
        <w:t>П</w:t>
      </w:r>
      <w:r w:rsidR="001C15E4" w:rsidRPr="0019505E">
        <w:rPr>
          <w:rFonts w:ascii="TimesNewRomanPS-BoldMT" w:hAnsi="TimesNewRomanPS-BoldMT" w:cs="TimesNewRomanPS-BoldMT"/>
          <w:bCs w:val="0"/>
          <w:sz w:val="30"/>
          <w:szCs w:val="30"/>
        </w:rPr>
        <w:t>У-НИИМ МГУ</w:t>
      </w:r>
    </w:p>
    <w:p w:rsidR="00697E43" w:rsidRPr="00C312A7" w:rsidRDefault="00182FE3" w:rsidP="00697E43">
      <w:pPr>
        <w:pStyle w:val="2"/>
        <w:spacing w:before="0" w:after="0"/>
        <w:jc w:val="center"/>
        <w:rPr>
          <w:b w:val="0"/>
          <w:iCs w:val="0"/>
          <w:sz w:val="36"/>
          <w:szCs w:val="36"/>
        </w:rPr>
      </w:pPr>
      <w:r>
        <w:rPr>
          <w:sz w:val="36"/>
          <w:szCs w:val="36"/>
        </w:rPr>
        <w:t>ВЗРЫВНЫЕ ЯВЛЕНИЯ ПРИ БЫСТРЫХ ФАЗОВЫХ ПЕРЕХОДАХ</w:t>
      </w:r>
      <w:r w:rsidR="00697E43" w:rsidRPr="00C312A7">
        <w:rPr>
          <w:b w:val="0"/>
          <w:iCs w:val="0"/>
          <w:sz w:val="36"/>
          <w:szCs w:val="36"/>
        </w:rPr>
        <w:t xml:space="preserve"> </w:t>
      </w:r>
    </w:p>
    <w:p w:rsidR="00697E43" w:rsidRPr="00D656FA" w:rsidRDefault="00182FE3" w:rsidP="00697E43">
      <w:pPr>
        <w:pStyle w:val="2"/>
        <w:spacing w:before="0" w:after="0"/>
        <w:jc w:val="center"/>
        <w:rPr>
          <w:iCs w:val="0"/>
          <w:sz w:val="32"/>
          <w:szCs w:val="32"/>
          <w:u w:val="single"/>
        </w:rPr>
      </w:pPr>
      <w:proofErr w:type="spellStart"/>
      <w:r>
        <w:rPr>
          <w:i/>
          <w:iCs w:val="0"/>
          <w:sz w:val="32"/>
          <w:szCs w:val="32"/>
          <w:u w:val="single"/>
        </w:rPr>
        <w:t>Якуш</w:t>
      </w:r>
      <w:proofErr w:type="spellEnd"/>
      <w:r w:rsidR="00697E43" w:rsidRPr="00D656FA">
        <w:rPr>
          <w:i/>
          <w:iCs w:val="0"/>
          <w:sz w:val="32"/>
          <w:szCs w:val="32"/>
          <w:u w:val="single"/>
        </w:rPr>
        <w:t xml:space="preserve"> </w:t>
      </w:r>
      <w:r>
        <w:rPr>
          <w:i/>
          <w:iCs w:val="0"/>
          <w:sz w:val="32"/>
          <w:szCs w:val="32"/>
          <w:u w:val="single"/>
        </w:rPr>
        <w:t>Сергей</w:t>
      </w:r>
      <w:r w:rsidRPr="00D656FA">
        <w:rPr>
          <w:i/>
          <w:iCs w:val="0"/>
          <w:sz w:val="32"/>
          <w:szCs w:val="32"/>
          <w:u w:val="single"/>
        </w:rPr>
        <w:t xml:space="preserve"> </w:t>
      </w:r>
      <w:r>
        <w:rPr>
          <w:i/>
          <w:iCs w:val="0"/>
          <w:sz w:val="32"/>
          <w:szCs w:val="32"/>
          <w:u w:val="single"/>
        </w:rPr>
        <w:t>Евгенье</w:t>
      </w:r>
      <w:r w:rsidRPr="00D656FA">
        <w:rPr>
          <w:i/>
          <w:iCs w:val="0"/>
          <w:sz w:val="32"/>
          <w:szCs w:val="32"/>
          <w:u w:val="single"/>
        </w:rPr>
        <w:t>вич</w:t>
      </w:r>
      <w:r w:rsidRPr="00D656FA">
        <w:rPr>
          <w:iCs w:val="0"/>
          <w:sz w:val="32"/>
          <w:szCs w:val="32"/>
          <w:u w:val="single"/>
        </w:rPr>
        <w:t xml:space="preserve"> </w:t>
      </w:r>
      <w:r w:rsidR="00697E43" w:rsidRPr="00D656FA">
        <w:rPr>
          <w:iCs w:val="0"/>
          <w:sz w:val="32"/>
          <w:szCs w:val="32"/>
          <w:u w:val="single"/>
        </w:rPr>
        <w:t>(</w:t>
      </w:r>
      <w:proofErr w:type="spellStart"/>
      <w:r w:rsidR="00697E43" w:rsidRPr="00D656FA">
        <w:rPr>
          <w:iCs w:val="0"/>
          <w:sz w:val="32"/>
          <w:szCs w:val="32"/>
          <w:u w:val="single"/>
        </w:rPr>
        <w:t>И</w:t>
      </w:r>
      <w:r>
        <w:rPr>
          <w:iCs w:val="0"/>
          <w:sz w:val="32"/>
          <w:szCs w:val="32"/>
          <w:u w:val="single"/>
        </w:rPr>
        <w:t>ПМех</w:t>
      </w:r>
      <w:proofErr w:type="spellEnd"/>
      <w:r w:rsidR="00697E43" w:rsidRPr="00D656FA">
        <w:rPr>
          <w:iCs w:val="0"/>
          <w:sz w:val="32"/>
          <w:szCs w:val="32"/>
          <w:u w:val="single"/>
        </w:rPr>
        <w:t xml:space="preserve"> РАН)</w:t>
      </w:r>
      <w:r w:rsidR="001216EC" w:rsidRPr="00D656FA">
        <w:rPr>
          <w:rFonts w:cs="Times New Roman"/>
          <w:b w:val="0"/>
          <w:kern w:val="32"/>
          <w:sz w:val="32"/>
          <w:szCs w:val="32"/>
          <w:u w:val="single"/>
        </w:rPr>
        <w:t xml:space="preserve"> </w:t>
      </w:r>
    </w:p>
    <w:p w:rsidR="005652A9" w:rsidRPr="00410F2A" w:rsidRDefault="007F629F" w:rsidP="00063336">
      <w:pPr>
        <w:jc w:val="center"/>
        <w:rPr>
          <w:b/>
          <w:sz w:val="32"/>
          <w:szCs w:val="32"/>
        </w:rPr>
      </w:pPr>
      <w:hyperlink r:id="rId6" w:history="1">
        <w:r w:rsidR="00182FE3">
          <w:rPr>
            <w:rStyle w:val="a5"/>
            <w:b/>
            <w:sz w:val="32"/>
            <w:szCs w:val="32"/>
            <w:lang w:val="en-US"/>
          </w:rPr>
          <w:t>yakush</w:t>
        </w:r>
        <w:r w:rsidRPr="00B2098B">
          <w:rPr>
            <w:rStyle w:val="a5"/>
            <w:b/>
            <w:sz w:val="32"/>
            <w:szCs w:val="32"/>
          </w:rPr>
          <w:t>@</w:t>
        </w:r>
        <w:r w:rsidR="00182FE3">
          <w:rPr>
            <w:rStyle w:val="a5"/>
            <w:b/>
            <w:sz w:val="32"/>
            <w:szCs w:val="32"/>
            <w:lang w:val="en-US"/>
          </w:rPr>
          <w:t>ipmnet</w:t>
        </w:r>
        <w:r w:rsidRPr="00B2098B">
          <w:rPr>
            <w:rStyle w:val="a5"/>
            <w:b/>
            <w:sz w:val="32"/>
            <w:szCs w:val="32"/>
          </w:rPr>
          <w:t>.</w:t>
        </w:r>
        <w:proofErr w:type="spellStart"/>
        <w:r w:rsidRPr="00B2098B">
          <w:rPr>
            <w:rStyle w:val="a5"/>
            <w:b/>
            <w:sz w:val="32"/>
            <w:szCs w:val="32"/>
            <w:lang w:val="en-US"/>
          </w:rPr>
          <w:t>ru</w:t>
        </w:r>
        <w:proofErr w:type="spellEnd"/>
      </w:hyperlink>
      <w:r w:rsidR="00C97A2E">
        <w:rPr>
          <w:b/>
          <w:sz w:val="32"/>
          <w:szCs w:val="32"/>
        </w:rPr>
        <w:tab/>
      </w:r>
      <w:r w:rsidR="00C97A2E">
        <w:rPr>
          <w:b/>
          <w:sz w:val="32"/>
          <w:szCs w:val="32"/>
        </w:rPr>
        <w:tab/>
      </w:r>
      <w:r w:rsidR="00C97A2E">
        <w:rPr>
          <w:b/>
          <w:sz w:val="32"/>
          <w:szCs w:val="32"/>
        </w:rPr>
        <w:tab/>
      </w:r>
      <w:r w:rsidR="00C97A2E">
        <w:rPr>
          <w:b/>
          <w:sz w:val="32"/>
          <w:szCs w:val="32"/>
        </w:rPr>
        <w:tab/>
        <w:t>201</w:t>
      </w:r>
      <w:r w:rsidR="00182FE3" w:rsidRPr="00782315">
        <w:rPr>
          <w:b/>
          <w:sz w:val="32"/>
          <w:szCs w:val="32"/>
        </w:rPr>
        <w:t>9</w:t>
      </w:r>
      <w:r w:rsidR="00C97A2E">
        <w:rPr>
          <w:b/>
          <w:sz w:val="32"/>
          <w:szCs w:val="32"/>
        </w:rPr>
        <w:t>-0</w:t>
      </w:r>
      <w:r w:rsidR="00182FE3" w:rsidRPr="00782315">
        <w:rPr>
          <w:b/>
          <w:sz w:val="32"/>
          <w:szCs w:val="32"/>
        </w:rPr>
        <w:t>9</w:t>
      </w:r>
      <w:r w:rsidR="00C97A2E">
        <w:rPr>
          <w:b/>
          <w:sz w:val="32"/>
          <w:szCs w:val="32"/>
        </w:rPr>
        <w:t>-</w:t>
      </w:r>
      <w:r w:rsidR="00182FE3" w:rsidRPr="00782315">
        <w:rPr>
          <w:b/>
          <w:sz w:val="32"/>
          <w:szCs w:val="32"/>
        </w:rPr>
        <w:t>24</w:t>
      </w:r>
    </w:p>
    <w:p w:rsidR="00CC6318" w:rsidRDefault="00410F2A" w:rsidP="00782315">
      <w:pPr>
        <w:ind w:firstLine="709"/>
        <w:jc w:val="both"/>
        <w:rPr>
          <w:b/>
          <w:sz w:val="32"/>
        </w:rPr>
      </w:pPr>
      <w:r w:rsidRPr="00782315">
        <w:rPr>
          <w:b/>
          <w:sz w:val="32"/>
          <w:szCs w:val="32"/>
        </w:rPr>
        <w:t xml:space="preserve">Быстрые фазовые переходы с резким увеличением удельного объема системы способны приводить к локальному повышению давления и распространению взрывных волн (физический взрыв). </w:t>
      </w:r>
      <w:r w:rsidRPr="00410F2A">
        <w:rPr>
          <w:b/>
          <w:sz w:val="32"/>
        </w:rPr>
        <w:t>В докладе рассмотрены два явления такого типа – вскипание перегретой жидкости при разрушении резервуара высокого давления, а также паровой взрыв (термическая детонация) при взаимодействии высокотемпературных расплавов с водой.</w:t>
      </w:r>
      <w:r>
        <w:rPr>
          <w:b/>
          <w:sz w:val="32"/>
        </w:rPr>
        <w:t xml:space="preserve"> Р</w:t>
      </w:r>
      <w:r w:rsidRPr="00410F2A">
        <w:rPr>
          <w:b/>
          <w:sz w:val="32"/>
        </w:rPr>
        <w:t xml:space="preserve">ассмотрены математические модели </w:t>
      </w:r>
      <w:r w:rsidR="00CC6318">
        <w:rPr>
          <w:b/>
          <w:sz w:val="32"/>
        </w:rPr>
        <w:t>этих</w:t>
      </w:r>
      <w:r>
        <w:rPr>
          <w:b/>
          <w:sz w:val="32"/>
        </w:rPr>
        <w:t xml:space="preserve"> явлений, в которых основное</w:t>
      </w:r>
      <w:r w:rsidRPr="00410F2A">
        <w:rPr>
          <w:b/>
          <w:sz w:val="32"/>
        </w:rPr>
        <w:t xml:space="preserve"> </w:t>
      </w:r>
      <w:r>
        <w:rPr>
          <w:b/>
          <w:sz w:val="32"/>
        </w:rPr>
        <w:t>внимание</w:t>
      </w:r>
      <w:r w:rsidRPr="00410F2A">
        <w:rPr>
          <w:b/>
          <w:sz w:val="32"/>
        </w:rPr>
        <w:t xml:space="preserve"> </w:t>
      </w:r>
      <w:r>
        <w:rPr>
          <w:b/>
          <w:sz w:val="32"/>
        </w:rPr>
        <w:t>уделяется гидродинамическим аспектам</w:t>
      </w:r>
      <w:r w:rsidRPr="00410F2A">
        <w:rPr>
          <w:b/>
          <w:sz w:val="32"/>
        </w:rPr>
        <w:t xml:space="preserve"> </w:t>
      </w:r>
      <w:r>
        <w:rPr>
          <w:b/>
          <w:sz w:val="32"/>
        </w:rPr>
        <w:t>возникновения и распространения</w:t>
      </w:r>
      <w:r w:rsidRPr="00410F2A">
        <w:rPr>
          <w:b/>
          <w:sz w:val="32"/>
        </w:rPr>
        <w:t xml:space="preserve"> удар</w:t>
      </w:r>
      <w:r>
        <w:rPr>
          <w:b/>
          <w:sz w:val="32"/>
        </w:rPr>
        <w:t>ных волн в многофазных системах</w:t>
      </w:r>
      <w:r w:rsidRPr="00410F2A">
        <w:rPr>
          <w:b/>
          <w:sz w:val="32"/>
        </w:rPr>
        <w:t xml:space="preserve"> при </w:t>
      </w:r>
      <w:r>
        <w:rPr>
          <w:b/>
          <w:sz w:val="32"/>
        </w:rPr>
        <w:t>упрощенном описании</w:t>
      </w:r>
      <w:r w:rsidRPr="00410F2A">
        <w:rPr>
          <w:b/>
          <w:sz w:val="32"/>
        </w:rPr>
        <w:t xml:space="preserve"> сложных процессов, протекающих на малых масштабах.</w:t>
      </w:r>
    </w:p>
    <w:p w:rsidR="00CC6318" w:rsidRDefault="00CC6318" w:rsidP="00782315">
      <w:pPr>
        <w:ind w:firstLine="709"/>
        <w:jc w:val="both"/>
        <w:rPr>
          <w:b/>
          <w:sz w:val="32"/>
        </w:rPr>
      </w:pPr>
      <w:r w:rsidRPr="00CC6318">
        <w:rPr>
          <w:b/>
          <w:sz w:val="32"/>
        </w:rPr>
        <w:t>Приведены примеры расчета физического взрыва при разрушении резервуара высокого давления со сжиженным пропаном. Рассмотрено быстрое вскипание при полном и частичном заполнении резервуара</w:t>
      </w:r>
      <w:r w:rsidR="00236245">
        <w:rPr>
          <w:b/>
          <w:sz w:val="32"/>
        </w:rPr>
        <w:t xml:space="preserve"> (рис. 1).</w:t>
      </w:r>
      <w:r w:rsidRPr="00CC6318">
        <w:rPr>
          <w:b/>
          <w:sz w:val="32"/>
        </w:rPr>
        <w:t xml:space="preserve"> </w:t>
      </w:r>
      <w:r w:rsidR="00236245">
        <w:rPr>
          <w:b/>
          <w:sz w:val="32"/>
        </w:rPr>
        <w:t>П</w:t>
      </w:r>
      <w:r w:rsidRPr="00CC6318">
        <w:rPr>
          <w:b/>
          <w:sz w:val="32"/>
        </w:rPr>
        <w:t>олучены характеристики воздушных ударных волн, продемонстрирована картина течения в двухфазной зоне, включая распространение волны вскипания и вторичные отражения ударных волн, приводящие к характерным профилям давления с несколькими максимумами</w:t>
      </w:r>
      <w:r w:rsidR="00236245">
        <w:rPr>
          <w:b/>
          <w:sz w:val="32"/>
        </w:rPr>
        <w:t>. Выявлены причины более низкой эффективности физических взрывов по сравнению с ТНТ.</w:t>
      </w:r>
    </w:p>
    <w:p w:rsidR="008E1969" w:rsidRPr="00782315" w:rsidRDefault="00236245" w:rsidP="008E1969">
      <w:pPr>
        <w:ind w:firstLine="708"/>
        <w:jc w:val="both"/>
        <w:rPr>
          <w:b/>
          <w:sz w:val="32"/>
          <w:szCs w:val="32"/>
        </w:rPr>
      </w:pPr>
      <w:r w:rsidRPr="00236245">
        <w:rPr>
          <w:b/>
          <w:sz w:val="32"/>
          <w:szCs w:val="32"/>
        </w:rPr>
        <w:t>Рассчитана структура волны парового взрыва при распространении по зоне предварительного перемешивания с крупнодисперсными каплями расплава, испытывающими фрагментацию после прохождения волны давления. Обсуждается роль различных физических явлений в формировании взрывной волны, а также рассматривается аналогия с детонационными волнами в химически реагирующих системах. Результаты расчетов сопоставлены с имеющимися экспериментальными данными.</w:t>
      </w:r>
      <w:r w:rsidR="00561A21" w:rsidRPr="00CC6318">
        <w:rPr>
          <w:b/>
          <w:sz w:val="32"/>
          <w:szCs w:val="32"/>
        </w:rPr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747"/>
        <w:gridCol w:w="2747"/>
        <w:gridCol w:w="2747"/>
        <w:gridCol w:w="2748"/>
      </w:tblGrid>
      <w:tr w:rsidR="00CC6318" w:rsidRPr="00236245" w:rsidTr="00782315">
        <w:trPr>
          <w:trHeight w:val="736"/>
        </w:trPr>
        <w:tc>
          <w:tcPr>
            <w:tcW w:w="2747" w:type="dxa"/>
            <w:shd w:val="clear" w:color="auto" w:fill="auto"/>
          </w:tcPr>
          <w:p w:rsidR="0060283B" w:rsidRDefault="0060283B" w:rsidP="007F5C70">
            <w:pPr>
              <w:jc w:val="center"/>
              <w:rPr>
                <w:b/>
                <w:noProof/>
                <w:color w:val="000000"/>
                <w:sz w:val="32"/>
                <w:szCs w:val="32"/>
                <w:lang w:val="en-US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3DBF7786" wp14:editId="75592CE3">
                  <wp:extent cx="1656000" cy="147214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ms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47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318" w:rsidRPr="00236245" w:rsidRDefault="00236245" w:rsidP="007F5C7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  <w:lang w:val="en-US"/>
              </w:rPr>
              <w:t>t=</w:t>
            </w:r>
            <w:r w:rsidRPr="00782315">
              <w:rPr>
                <w:b/>
                <w:noProof/>
                <w:color w:val="000000"/>
                <w:sz w:val="32"/>
                <w:szCs w:val="32"/>
              </w:rPr>
              <w:t>1 мс</w:t>
            </w:r>
          </w:p>
        </w:tc>
        <w:tc>
          <w:tcPr>
            <w:tcW w:w="2747" w:type="dxa"/>
            <w:shd w:val="clear" w:color="auto" w:fill="auto"/>
          </w:tcPr>
          <w:p w:rsidR="00236245" w:rsidRPr="00782315" w:rsidRDefault="0060283B" w:rsidP="007F5C70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D68ABEC" wp14:editId="53983D06">
                  <wp:extent cx="1656000" cy="147214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ms.w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47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318" w:rsidRPr="00236245" w:rsidRDefault="00236245" w:rsidP="007823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  <w:lang w:val="en-US"/>
              </w:rPr>
              <w:t>t=</w:t>
            </w:r>
            <w:r w:rsidRPr="00782315">
              <w:rPr>
                <w:b/>
                <w:sz w:val="32"/>
                <w:szCs w:val="32"/>
              </w:rPr>
              <w:t xml:space="preserve">4 </w:t>
            </w:r>
            <w:proofErr w:type="spellStart"/>
            <w:r w:rsidRPr="00782315">
              <w:rPr>
                <w:b/>
                <w:sz w:val="32"/>
                <w:szCs w:val="32"/>
              </w:rPr>
              <w:t>мс</w:t>
            </w:r>
            <w:proofErr w:type="spellEnd"/>
          </w:p>
        </w:tc>
        <w:tc>
          <w:tcPr>
            <w:tcW w:w="2747" w:type="dxa"/>
            <w:shd w:val="clear" w:color="auto" w:fill="auto"/>
          </w:tcPr>
          <w:p w:rsidR="00236245" w:rsidRPr="00782315" w:rsidRDefault="0060283B" w:rsidP="007F5C70">
            <w:pPr>
              <w:jc w:val="center"/>
              <w:rPr>
                <w:b/>
                <w:noProof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564BEF54" wp14:editId="3A2940E3">
                  <wp:extent cx="1656000" cy="147214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ms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47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318" w:rsidRPr="00236245" w:rsidRDefault="00236245" w:rsidP="007F5C7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  <w:lang w:val="en-US"/>
              </w:rPr>
              <w:t>t=</w:t>
            </w:r>
            <w:r w:rsidRPr="00782315">
              <w:rPr>
                <w:b/>
                <w:noProof/>
                <w:color w:val="000000"/>
                <w:sz w:val="32"/>
                <w:szCs w:val="32"/>
              </w:rPr>
              <w:t>8 мс</w:t>
            </w:r>
          </w:p>
        </w:tc>
        <w:tc>
          <w:tcPr>
            <w:tcW w:w="2748" w:type="dxa"/>
            <w:shd w:val="clear" w:color="auto" w:fill="auto"/>
          </w:tcPr>
          <w:p w:rsidR="00236245" w:rsidRPr="00236245" w:rsidRDefault="0060283B" w:rsidP="007823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393CAA0" wp14:editId="57D10350">
                  <wp:extent cx="1656000" cy="1472218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ms.w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4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318" w:rsidRPr="00236245" w:rsidRDefault="00236245" w:rsidP="007823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  <w:lang w:val="en-US"/>
              </w:rPr>
              <w:t>t=</w:t>
            </w:r>
            <w:r w:rsidRPr="00236245">
              <w:rPr>
                <w:b/>
                <w:sz w:val="32"/>
                <w:szCs w:val="32"/>
              </w:rPr>
              <w:t xml:space="preserve">16 </w:t>
            </w:r>
            <w:proofErr w:type="spellStart"/>
            <w:r w:rsidRPr="00236245">
              <w:rPr>
                <w:b/>
                <w:sz w:val="32"/>
                <w:szCs w:val="32"/>
              </w:rPr>
              <w:t>мс</w:t>
            </w:r>
            <w:proofErr w:type="spellEnd"/>
          </w:p>
        </w:tc>
      </w:tr>
      <w:tr w:rsidR="00475BEE" w:rsidRPr="00236245" w:rsidTr="00782315">
        <w:tc>
          <w:tcPr>
            <w:tcW w:w="10989" w:type="dxa"/>
            <w:gridSpan w:val="4"/>
            <w:shd w:val="clear" w:color="auto" w:fill="auto"/>
          </w:tcPr>
          <w:p w:rsidR="00475BEE" w:rsidRPr="00236245" w:rsidRDefault="00475BEE" w:rsidP="007F5C70">
            <w:pPr>
              <w:jc w:val="center"/>
              <w:rPr>
                <w:b/>
                <w:sz w:val="32"/>
                <w:szCs w:val="32"/>
              </w:rPr>
            </w:pPr>
            <w:r w:rsidRPr="00236245">
              <w:rPr>
                <w:b/>
                <w:sz w:val="32"/>
                <w:szCs w:val="32"/>
              </w:rPr>
              <w:t>Рисунок 1</w:t>
            </w:r>
            <w:r w:rsidR="00751D06" w:rsidRPr="00236245">
              <w:rPr>
                <w:b/>
                <w:sz w:val="32"/>
                <w:szCs w:val="32"/>
              </w:rPr>
              <w:t>.</w:t>
            </w:r>
          </w:p>
        </w:tc>
      </w:tr>
    </w:tbl>
    <w:p w:rsidR="001A470B" w:rsidRPr="008E1969" w:rsidRDefault="001A470B" w:rsidP="008E1969">
      <w:pPr>
        <w:ind w:firstLine="540"/>
        <w:jc w:val="both"/>
        <w:rPr>
          <w:sz w:val="4"/>
          <w:szCs w:val="4"/>
        </w:rPr>
      </w:pPr>
    </w:p>
    <w:sectPr w:rsidR="001A470B" w:rsidRPr="008E1969" w:rsidSect="00697E43">
      <w:type w:val="nextColumn"/>
      <w:pgSz w:w="11907" w:h="16840" w:code="9"/>
      <w:pgMar w:top="567" w:right="567" w:bottom="567" w:left="567" w:header="720" w:footer="720" w:gutter="0"/>
      <w:cols w:space="708"/>
      <w:noEndnote/>
      <w:titlePg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85CAA"/>
    <w:multiLevelType w:val="multilevel"/>
    <w:tmpl w:val="A15A7A4E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39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CA"/>
    <w:rsid w:val="00026DBC"/>
    <w:rsid w:val="00063336"/>
    <w:rsid w:val="000A6DEF"/>
    <w:rsid w:val="001216EC"/>
    <w:rsid w:val="0013695E"/>
    <w:rsid w:val="00182FE3"/>
    <w:rsid w:val="0019505E"/>
    <w:rsid w:val="001A470B"/>
    <w:rsid w:val="001C15E4"/>
    <w:rsid w:val="00207BEF"/>
    <w:rsid w:val="00236245"/>
    <w:rsid w:val="00242738"/>
    <w:rsid w:val="002F65F5"/>
    <w:rsid w:val="00300320"/>
    <w:rsid w:val="003608CB"/>
    <w:rsid w:val="003858A7"/>
    <w:rsid w:val="00410F2A"/>
    <w:rsid w:val="0041194D"/>
    <w:rsid w:val="00461D1C"/>
    <w:rsid w:val="00475BEE"/>
    <w:rsid w:val="00561A21"/>
    <w:rsid w:val="005652A9"/>
    <w:rsid w:val="005A6583"/>
    <w:rsid w:val="0060283B"/>
    <w:rsid w:val="00621E78"/>
    <w:rsid w:val="006930C8"/>
    <w:rsid w:val="00697E43"/>
    <w:rsid w:val="00724C71"/>
    <w:rsid w:val="00751D06"/>
    <w:rsid w:val="00782315"/>
    <w:rsid w:val="007F5C70"/>
    <w:rsid w:val="007F629F"/>
    <w:rsid w:val="008E1969"/>
    <w:rsid w:val="00910D2F"/>
    <w:rsid w:val="00915AD8"/>
    <w:rsid w:val="009A4A16"/>
    <w:rsid w:val="00A34908"/>
    <w:rsid w:val="00B233A3"/>
    <w:rsid w:val="00C312A7"/>
    <w:rsid w:val="00C547F8"/>
    <w:rsid w:val="00C77ECA"/>
    <w:rsid w:val="00C97A2E"/>
    <w:rsid w:val="00CA63B5"/>
    <w:rsid w:val="00CC6318"/>
    <w:rsid w:val="00D467A5"/>
    <w:rsid w:val="00D656FA"/>
    <w:rsid w:val="00DB6790"/>
    <w:rsid w:val="00DF3964"/>
    <w:rsid w:val="00E26B0F"/>
    <w:rsid w:val="00E653A3"/>
    <w:rsid w:val="00E73C22"/>
    <w:rsid w:val="00ED2A94"/>
    <w:rsid w:val="00EE5ED7"/>
    <w:rsid w:val="00F334A8"/>
    <w:rsid w:val="00F77B30"/>
    <w:rsid w:val="00FA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06333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63336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063336"/>
    <w:pPr>
      <w:keepNext/>
      <w:numPr>
        <w:ilvl w:val="2"/>
        <w:numId w:val="1"/>
      </w:numPr>
      <w:spacing w:before="240" w:after="60"/>
      <w:jc w:val="both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3"/>
    <w:next w:val="3"/>
    <w:qFormat/>
    <w:rsid w:val="00063336"/>
    <w:pPr>
      <w:numPr>
        <w:ilvl w:val="3"/>
      </w:numPr>
      <w:autoSpaceDE w:val="0"/>
      <w:autoSpaceDN w:val="0"/>
      <w:adjustRightInd w:val="0"/>
      <w:outlineLvl w:val="3"/>
    </w:pPr>
    <w:rPr>
      <w:bCs w:val="0"/>
      <w:i/>
      <w:sz w:val="24"/>
      <w:szCs w:val="28"/>
    </w:rPr>
  </w:style>
  <w:style w:type="paragraph" w:styleId="5">
    <w:name w:val="heading 5"/>
    <w:basedOn w:val="a"/>
    <w:next w:val="a"/>
    <w:qFormat/>
    <w:rsid w:val="00063336"/>
    <w:pPr>
      <w:keepNext/>
      <w:numPr>
        <w:ilvl w:val="4"/>
        <w:numId w:val="1"/>
      </w:numPr>
      <w:autoSpaceDE w:val="0"/>
      <w:autoSpaceDN w:val="0"/>
      <w:adjustRightInd w:val="0"/>
      <w:jc w:val="both"/>
      <w:outlineLvl w:val="4"/>
    </w:pPr>
    <w:rPr>
      <w:b/>
      <w:bCs/>
      <w:color w:val="000000"/>
      <w:sz w:val="28"/>
      <w:szCs w:val="28"/>
    </w:rPr>
  </w:style>
  <w:style w:type="paragraph" w:styleId="6">
    <w:name w:val="heading 6"/>
    <w:basedOn w:val="a"/>
    <w:next w:val="a"/>
    <w:qFormat/>
    <w:rsid w:val="00063336"/>
    <w:pPr>
      <w:keepNext/>
      <w:numPr>
        <w:ilvl w:val="5"/>
        <w:numId w:val="1"/>
      </w:numPr>
      <w:autoSpaceDE w:val="0"/>
      <w:autoSpaceDN w:val="0"/>
      <w:adjustRightInd w:val="0"/>
      <w:jc w:val="both"/>
      <w:outlineLvl w:val="5"/>
    </w:pPr>
    <w:rPr>
      <w:sz w:val="36"/>
      <w:szCs w:val="36"/>
    </w:rPr>
  </w:style>
  <w:style w:type="paragraph" w:styleId="7">
    <w:name w:val="heading 7"/>
    <w:basedOn w:val="a"/>
    <w:next w:val="a"/>
    <w:qFormat/>
    <w:rsid w:val="00063336"/>
    <w:pPr>
      <w:numPr>
        <w:ilvl w:val="6"/>
        <w:numId w:val="1"/>
      </w:numPr>
      <w:spacing w:before="240" w:after="60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063336"/>
    <w:pPr>
      <w:numPr>
        <w:ilvl w:val="7"/>
        <w:numId w:val="1"/>
      </w:numPr>
      <w:spacing w:before="240" w:after="60"/>
      <w:jc w:val="both"/>
      <w:outlineLvl w:val="7"/>
    </w:pPr>
    <w:rPr>
      <w:i/>
      <w:iCs/>
      <w:sz w:val="28"/>
    </w:rPr>
  </w:style>
  <w:style w:type="paragraph" w:styleId="9">
    <w:name w:val="heading 9"/>
    <w:basedOn w:val="a"/>
    <w:next w:val="a"/>
    <w:qFormat/>
    <w:rsid w:val="00063336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063336"/>
    <w:rPr>
      <w:rFonts w:cs="Arial"/>
      <w:b/>
      <w:bCs/>
      <w:iCs/>
      <w:sz w:val="28"/>
      <w:szCs w:val="28"/>
      <w:lang w:val="ru-RU" w:eastAsia="ru-RU" w:bidi="ar-SA"/>
    </w:rPr>
  </w:style>
  <w:style w:type="paragraph" w:customStyle="1" w:styleId="CharChar">
    <w:name w:val="Char Char"/>
    <w:basedOn w:val="a"/>
    <w:rsid w:val="000633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21"/>
    <w:basedOn w:val="a"/>
    <w:rsid w:val="00063336"/>
    <w:pPr>
      <w:spacing w:line="360" w:lineRule="auto"/>
      <w:ind w:firstLine="567"/>
      <w:jc w:val="both"/>
    </w:pPr>
    <w:rPr>
      <w:kern w:val="1"/>
      <w:sz w:val="28"/>
      <w:szCs w:val="28"/>
      <w:lang w:val="en-US" w:eastAsia="ar-SA"/>
    </w:rPr>
  </w:style>
  <w:style w:type="paragraph" w:customStyle="1" w:styleId="Dis">
    <w:name w:val="Dis"/>
    <w:basedOn w:val="a"/>
    <w:rsid w:val="00063336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SchoolBook" w:hAnsi="SchoolBook"/>
      <w:sz w:val="28"/>
      <w:szCs w:val="20"/>
    </w:rPr>
  </w:style>
  <w:style w:type="paragraph" w:customStyle="1" w:styleId="Avt">
    <w:name w:val="Avt"/>
    <w:basedOn w:val="Dis"/>
    <w:rsid w:val="00C312A7"/>
    <w:pPr>
      <w:spacing w:line="288" w:lineRule="auto"/>
    </w:pPr>
  </w:style>
  <w:style w:type="paragraph" w:styleId="a3">
    <w:name w:val="Body Text"/>
    <w:basedOn w:val="a"/>
    <w:rsid w:val="00475BEE"/>
    <w:pPr>
      <w:spacing w:after="120"/>
    </w:pPr>
  </w:style>
  <w:style w:type="table" w:styleId="a4">
    <w:name w:val="Table Grid"/>
    <w:basedOn w:val="a1"/>
    <w:rsid w:val="00475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7F629F"/>
    <w:rPr>
      <w:color w:val="0000FF"/>
      <w:u w:val="single"/>
    </w:rPr>
  </w:style>
  <w:style w:type="character" w:styleId="a6">
    <w:name w:val="Strong"/>
    <w:uiPriority w:val="22"/>
    <w:qFormat/>
    <w:rsid w:val="00E26B0F"/>
    <w:rPr>
      <w:b/>
      <w:bCs/>
    </w:rPr>
  </w:style>
  <w:style w:type="paragraph" w:styleId="a7">
    <w:name w:val="Balloon Text"/>
    <w:basedOn w:val="a"/>
    <w:link w:val="a8"/>
    <w:rsid w:val="004119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411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06333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63336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063336"/>
    <w:pPr>
      <w:keepNext/>
      <w:numPr>
        <w:ilvl w:val="2"/>
        <w:numId w:val="1"/>
      </w:numPr>
      <w:spacing w:before="240" w:after="60"/>
      <w:jc w:val="both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3"/>
    <w:next w:val="3"/>
    <w:qFormat/>
    <w:rsid w:val="00063336"/>
    <w:pPr>
      <w:numPr>
        <w:ilvl w:val="3"/>
      </w:numPr>
      <w:autoSpaceDE w:val="0"/>
      <w:autoSpaceDN w:val="0"/>
      <w:adjustRightInd w:val="0"/>
      <w:outlineLvl w:val="3"/>
    </w:pPr>
    <w:rPr>
      <w:bCs w:val="0"/>
      <w:i/>
      <w:sz w:val="24"/>
      <w:szCs w:val="28"/>
    </w:rPr>
  </w:style>
  <w:style w:type="paragraph" w:styleId="5">
    <w:name w:val="heading 5"/>
    <w:basedOn w:val="a"/>
    <w:next w:val="a"/>
    <w:qFormat/>
    <w:rsid w:val="00063336"/>
    <w:pPr>
      <w:keepNext/>
      <w:numPr>
        <w:ilvl w:val="4"/>
        <w:numId w:val="1"/>
      </w:numPr>
      <w:autoSpaceDE w:val="0"/>
      <w:autoSpaceDN w:val="0"/>
      <w:adjustRightInd w:val="0"/>
      <w:jc w:val="both"/>
      <w:outlineLvl w:val="4"/>
    </w:pPr>
    <w:rPr>
      <w:b/>
      <w:bCs/>
      <w:color w:val="000000"/>
      <w:sz w:val="28"/>
      <w:szCs w:val="28"/>
    </w:rPr>
  </w:style>
  <w:style w:type="paragraph" w:styleId="6">
    <w:name w:val="heading 6"/>
    <w:basedOn w:val="a"/>
    <w:next w:val="a"/>
    <w:qFormat/>
    <w:rsid w:val="00063336"/>
    <w:pPr>
      <w:keepNext/>
      <w:numPr>
        <w:ilvl w:val="5"/>
        <w:numId w:val="1"/>
      </w:numPr>
      <w:autoSpaceDE w:val="0"/>
      <w:autoSpaceDN w:val="0"/>
      <w:adjustRightInd w:val="0"/>
      <w:jc w:val="both"/>
      <w:outlineLvl w:val="5"/>
    </w:pPr>
    <w:rPr>
      <w:sz w:val="36"/>
      <w:szCs w:val="36"/>
    </w:rPr>
  </w:style>
  <w:style w:type="paragraph" w:styleId="7">
    <w:name w:val="heading 7"/>
    <w:basedOn w:val="a"/>
    <w:next w:val="a"/>
    <w:qFormat/>
    <w:rsid w:val="00063336"/>
    <w:pPr>
      <w:numPr>
        <w:ilvl w:val="6"/>
        <w:numId w:val="1"/>
      </w:numPr>
      <w:spacing w:before="240" w:after="60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063336"/>
    <w:pPr>
      <w:numPr>
        <w:ilvl w:val="7"/>
        <w:numId w:val="1"/>
      </w:numPr>
      <w:spacing w:before="240" w:after="60"/>
      <w:jc w:val="both"/>
      <w:outlineLvl w:val="7"/>
    </w:pPr>
    <w:rPr>
      <w:i/>
      <w:iCs/>
      <w:sz w:val="28"/>
    </w:rPr>
  </w:style>
  <w:style w:type="paragraph" w:styleId="9">
    <w:name w:val="heading 9"/>
    <w:basedOn w:val="a"/>
    <w:next w:val="a"/>
    <w:qFormat/>
    <w:rsid w:val="00063336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063336"/>
    <w:rPr>
      <w:rFonts w:cs="Arial"/>
      <w:b/>
      <w:bCs/>
      <w:iCs/>
      <w:sz w:val="28"/>
      <w:szCs w:val="28"/>
      <w:lang w:val="ru-RU" w:eastAsia="ru-RU" w:bidi="ar-SA"/>
    </w:rPr>
  </w:style>
  <w:style w:type="paragraph" w:customStyle="1" w:styleId="CharChar">
    <w:name w:val="Char Char"/>
    <w:basedOn w:val="a"/>
    <w:rsid w:val="000633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21"/>
    <w:basedOn w:val="a"/>
    <w:rsid w:val="00063336"/>
    <w:pPr>
      <w:spacing w:line="360" w:lineRule="auto"/>
      <w:ind w:firstLine="567"/>
      <w:jc w:val="both"/>
    </w:pPr>
    <w:rPr>
      <w:kern w:val="1"/>
      <w:sz w:val="28"/>
      <w:szCs w:val="28"/>
      <w:lang w:val="en-US" w:eastAsia="ar-SA"/>
    </w:rPr>
  </w:style>
  <w:style w:type="paragraph" w:customStyle="1" w:styleId="Dis">
    <w:name w:val="Dis"/>
    <w:basedOn w:val="a"/>
    <w:rsid w:val="00063336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SchoolBook" w:hAnsi="SchoolBook"/>
      <w:sz w:val="28"/>
      <w:szCs w:val="20"/>
    </w:rPr>
  </w:style>
  <w:style w:type="paragraph" w:customStyle="1" w:styleId="Avt">
    <w:name w:val="Avt"/>
    <w:basedOn w:val="Dis"/>
    <w:rsid w:val="00C312A7"/>
    <w:pPr>
      <w:spacing w:line="288" w:lineRule="auto"/>
    </w:pPr>
  </w:style>
  <w:style w:type="paragraph" w:styleId="a3">
    <w:name w:val="Body Text"/>
    <w:basedOn w:val="a"/>
    <w:rsid w:val="00475BEE"/>
    <w:pPr>
      <w:spacing w:after="120"/>
    </w:pPr>
  </w:style>
  <w:style w:type="table" w:styleId="a4">
    <w:name w:val="Table Grid"/>
    <w:basedOn w:val="a1"/>
    <w:rsid w:val="00475B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7F629F"/>
    <w:rPr>
      <w:color w:val="0000FF"/>
      <w:u w:val="single"/>
    </w:rPr>
  </w:style>
  <w:style w:type="character" w:styleId="a6">
    <w:name w:val="Strong"/>
    <w:uiPriority w:val="22"/>
    <w:qFormat/>
    <w:rsid w:val="00E26B0F"/>
    <w:rPr>
      <w:b/>
      <w:bCs/>
    </w:rPr>
  </w:style>
  <w:style w:type="paragraph" w:styleId="a7">
    <w:name w:val="Balloon Text"/>
    <w:basedOn w:val="a"/>
    <w:link w:val="a8"/>
    <w:rsid w:val="004119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411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umov@itp.nsc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И  ОПТИКО-ЛАЗЕРНАЯ  ДИАГНОСТИКА ВИНТОВЫХ ВИХРЕВЫХ СТРУКТУР В ЖИДКОСТИ</vt:lpstr>
    </vt:vector>
  </TitlesOfParts>
  <Company>Home</Company>
  <LinksUpToDate>false</LinksUpToDate>
  <CharactersWithSpaces>1894</CharactersWithSpaces>
  <SharedDoc>false</SharedDoc>
  <HLinks>
    <vt:vector size="6" baseType="variant">
      <vt:variant>
        <vt:i4>2359382</vt:i4>
      </vt:variant>
      <vt:variant>
        <vt:i4>0</vt:i4>
      </vt:variant>
      <vt:variant>
        <vt:i4>0</vt:i4>
      </vt:variant>
      <vt:variant>
        <vt:i4>5</vt:i4>
      </vt:variant>
      <vt:variant>
        <vt:lpwstr>mailto:naumov@itp.nsc.ru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И  ОПТИКО-ЛАЗЕРНАЯ  ДИАГНОСТИКА ВИНТОВЫХ ВИХРЕВЫХ СТРУКТУР В ЖИДКОСТИ</dc:title>
  <dc:creator>Igor Naumov</dc:creator>
  <cp:lastModifiedBy>Sergey</cp:lastModifiedBy>
  <cp:revision>3</cp:revision>
  <cp:lastPrinted>2019-09-10T14:57:00Z</cp:lastPrinted>
  <dcterms:created xsi:type="dcterms:W3CDTF">2019-09-10T14:51:00Z</dcterms:created>
  <dcterms:modified xsi:type="dcterms:W3CDTF">2019-09-10T14:57:00Z</dcterms:modified>
</cp:coreProperties>
</file>