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08D5D4FC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подаче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br/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23F6F7DA" w:rsidR="00FB0CE1" w:rsidRDefault="00431D42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F77B9F" w:rsidRPr="007103DA">
          <w:rPr>
            <w:rStyle w:val="a4"/>
            <w:rFonts w:ascii="Times New Roman" w:hAnsi="Times New Roman" w:cs="Times New Roman"/>
            <w:sz w:val="24"/>
          </w:rPr>
          <w:t>Анкета</w:t>
        </w:r>
      </w:hyperlink>
      <w:r w:rsidR="00F77B9F">
        <w:rPr>
          <w:rFonts w:ascii="Times New Roman" w:hAnsi="Times New Roman" w:cs="Times New Roman"/>
          <w:sz w:val="24"/>
        </w:rPr>
        <w:t xml:space="preserve">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F77B9F"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 w:rsidR="00F77B9F"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 w:rsidR="00F77B9F"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 w:rsidR="00F77B9F"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 w:rsidR="00F77B9F"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 xml:space="preserve">) в </w:t>
      </w:r>
      <w:r w:rsidR="00C510CE">
        <w:rPr>
          <w:rFonts w:ascii="Times New Roman" w:hAnsi="Times New Roman" w:cs="Times New Roman"/>
          <w:sz w:val="24"/>
        </w:rPr>
        <w:t>2-х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</w:t>
      </w:r>
      <w:r w:rsidR="00C510CE">
        <w:rPr>
          <w:rFonts w:ascii="Times New Roman" w:hAnsi="Times New Roman" w:cs="Times New Roman"/>
          <w:sz w:val="24"/>
        </w:rPr>
        <w:t>.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C510CE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A9739B">
        <w:rPr>
          <w:rFonts w:ascii="Times New Roman" w:hAnsi="Times New Roman" w:cs="Times New Roman"/>
          <w:sz w:val="24"/>
        </w:rPr>
        <w:t>08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C510CE">
        <w:rPr>
          <w:rFonts w:ascii="Times New Roman" w:hAnsi="Times New Roman" w:cs="Times New Roman"/>
          <w:sz w:val="24"/>
        </w:rPr>
        <w:t>22</w:t>
      </w:r>
      <w:r w:rsidR="00A9739B">
        <w:rPr>
          <w:rFonts w:ascii="Times New Roman" w:hAnsi="Times New Roman" w:cs="Times New Roman"/>
          <w:sz w:val="24"/>
        </w:rPr>
        <w:t xml:space="preserve"> </w:t>
      </w:r>
      <w:r w:rsidR="00C510CE">
        <w:rPr>
          <w:rFonts w:ascii="Times New Roman" w:hAnsi="Times New Roman" w:cs="Times New Roman"/>
          <w:sz w:val="24"/>
        </w:rPr>
        <w:t xml:space="preserve">сентября </w:t>
      </w:r>
      <w:r w:rsidR="00E6591B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3560C963" w:rsidR="006A234F" w:rsidRPr="0073097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7F4FC9" w:rsidRPr="0073097F">
        <w:rPr>
          <w:rFonts w:ascii="Times New Roman" w:hAnsi="Times New Roman" w:cs="Times New Roman"/>
          <w:sz w:val="24"/>
        </w:rPr>
        <w:t xml:space="preserve"> в период с</w:t>
      </w:r>
      <w:r w:rsidR="00BF454E">
        <w:rPr>
          <w:rFonts w:ascii="Times New Roman" w:hAnsi="Times New Roman" w:cs="Times New Roman"/>
          <w:sz w:val="24"/>
        </w:rPr>
        <w:t> </w:t>
      </w:r>
      <w:r w:rsidR="007F4FC9" w:rsidRPr="0073097F">
        <w:rPr>
          <w:rFonts w:ascii="Times New Roman" w:hAnsi="Times New Roman" w:cs="Times New Roman"/>
          <w:sz w:val="24"/>
        </w:rPr>
        <w:t>1</w:t>
      </w:r>
      <w:r w:rsidR="00A44012" w:rsidRPr="0073097F">
        <w:rPr>
          <w:rFonts w:ascii="Times New Roman" w:hAnsi="Times New Roman" w:cs="Times New Roman"/>
          <w:sz w:val="24"/>
        </w:rPr>
        <w:t> </w:t>
      </w:r>
      <w:r w:rsidR="00BF454E">
        <w:rPr>
          <w:rFonts w:ascii="Times New Roman" w:hAnsi="Times New Roman" w:cs="Times New Roman"/>
          <w:sz w:val="24"/>
        </w:rPr>
        <w:t>сентября</w:t>
      </w:r>
      <w:r w:rsidR="00A9739B">
        <w:rPr>
          <w:rFonts w:ascii="Times New Roman" w:hAnsi="Times New Roman" w:cs="Times New Roman"/>
          <w:sz w:val="24"/>
        </w:rPr>
        <w:t xml:space="preserve"> 2020</w:t>
      </w:r>
      <w:r w:rsidR="006A234F" w:rsidRPr="0073097F">
        <w:rPr>
          <w:rFonts w:ascii="Times New Roman" w:hAnsi="Times New Roman" w:cs="Times New Roman"/>
          <w:sz w:val="24"/>
        </w:rPr>
        <w:t xml:space="preserve"> г. по 1</w:t>
      </w:r>
      <w:r w:rsidR="00A44012" w:rsidRPr="0073097F">
        <w:rPr>
          <w:rFonts w:ascii="Times New Roman" w:hAnsi="Times New Roman" w:cs="Times New Roman"/>
          <w:sz w:val="24"/>
        </w:rPr>
        <w:t xml:space="preserve"> </w:t>
      </w:r>
      <w:r w:rsidR="00BF454E">
        <w:rPr>
          <w:rFonts w:ascii="Times New Roman" w:hAnsi="Times New Roman" w:cs="Times New Roman"/>
          <w:sz w:val="24"/>
        </w:rPr>
        <w:t>сентября</w:t>
      </w:r>
      <w:r w:rsidR="00A9739B">
        <w:rPr>
          <w:rFonts w:ascii="Times New Roman" w:hAnsi="Times New Roman" w:cs="Times New Roman"/>
          <w:sz w:val="24"/>
        </w:rPr>
        <w:t xml:space="preserve"> </w:t>
      </w:r>
      <w:r w:rsidR="006A234F" w:rsidRPr="0073097F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6A234F" w:rsidRPr="0073097F">
        <w:rPr>
          <w:rFonts w:ascii="Times New Roman" w:hAnsi="Times New Roman" w:cs="Times New Roman"/>
          <w:sz w:val="24"/>
        </w:rPr>
        <w:t xml:space="preserve"> г.</w:t>
      </w:r>
      <w:r w:rsidRPr="0073097F">
        <w:rPr>
          <w:rFonts w:ascii="Times New Roman" w:hAnsi="Times New Roman" w:cs="Times New Roman"/>
          <w:sz w:val="24"/>
        </w:rPr>
        <w:t xml:space="preserve">, предшествующих назначению повышенной стипендии. </w:t>
      </w:r>
      <w:r w:rsidR="00A44012" w:rsidRPr="0073097F">
        <w:rPr>
          <w:rFonts w:ascii="Times New Roman" w:hAnsi="Times New Roman" w:cs="Times New Roman"/>
          <w:sz w:val="24"/>
        </w:rPr>
        <w:t>К 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</w:p>
    <w:p w14:paraId="00FCB0CE" w14:textId="019AB712" w:rsidR="00EF3C69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F">
        <w:rPr>
          <w:rFonts w:ascii="Times New Roman" w:hAnsi="Times New Roman" w:cs="Times New Roman"/>
          <w:sz w:val="24"/>
        </w:rPr>
        <w:t xml:space="preserve">Для подтверждения соответствия претендентов критерию по успеваемости </w:t>
      </w:r>
      <w:r w:rsidRPr="00A9739B">
        <w:rPr>
          <w:rFonts w:ascii="Times New Roman" w:hAnsi="Times New Roman" w:cs="Times New Roman"/>
          <w:sz w:val="24"/>
        </w:rPr>
        <w:t>с</w:t>
      </w:r>
      <w:r w:rsidRPr="00A97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</w:t>
      </w:r>
      <w:hyperlink r:id="rId6" w:history="1">
        <w:r w:rsidR="002A698D" w:rsidRPr="007103D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 из деканата</w:t>
        </w:r>
      </w:hyperlink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соответствии требованиям для принятия участия в конкурсе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73097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448BFD8C" w14:textId="7CFD879F" w:rsidR="0073097F" w:rsidRPr="0073097F" w:rsidRDefault="007374DF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2 анкеты «</w:t>
      </w:r>
      <w:r w:rsidRPr="0073097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 w:rsidRPr="0073097F"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2A698D" w:rsidRPr="0073097F">
        <w:rPr>
          <w:rFonts w:ascii="Times New Roman" w:hAnsi="Times New Roman" w:cs="Times New Roman"/>
          <w:sz w:val="24"/>
        </w:rPr>
        <w:t xml:space="preserve">заявки на </w:t>
      </w:r>
      <w:r w:rsidR="00774B04" w:rsidRPr="0073097F">
        <w:rPr>
          <w:rFonts w:ascii="Times New Roman" w:hAnsi="Times New Roman" w:cs="Times New Roman"/>
          <w:sz w:val="24"/>
        </w:rPr>
        <w:t>патент / свидетельства</w:t>
      </w:r>
      <w:r w:rsidRPr="0073097F">
        <w:rPr>
          <w:rFonts w:ascii="Times New Roman" w:hAnsi="Times New Roman" w:cs="Times New Roman"/>
          <w:sz w:val="24"/>
        </w:rPr>
        <w:t>, полученн</w:t>
      </w:r>
      <w:r w:rsidR="00774B04" w:rsidRPr="0073097F">
        <w:rPr>
          <w:rFonts w:ascii="Times New Roman" w:hAnsi="Times New Roman" w:cs="Times New Roman"/>
          <w:sz w:val="24"/>
        </w:rPr>
        <w:t>ого</w:t>
      </w:r>
      <w:r w:rsidR="00382AFA" w:rsidRPr="0073097F">
        <w:rPr>
          <w:rFonts w:ascii="Times New Roman" w:hAnsi="Times New Roman" w:cs="Times New Roman"/>
          <w:sz w:val="24"/>
        </w:rPr>
        <w:t xml:space="preserve"> </w:t>
      </w:r>
      <w:r w:rsidR="00774B04" w:rsidRPr="0073097F">
        <w:rPr>
          <w:rFonts w:ascii="Times New Roman" w:hAnsi="Times New Roman" w:cs="Times New Roman"/>
          <w:sz w:val="24"/>
        </w:rPr>
        <w:t>претендентом</w:t>
      </w:r>
      <w:r w:rsidR="00382AFA" w:rsidRPr="0073097F">
        <w:rPr>
          <w:rFonts w:ascii="Times New Roman" w:hAnsi="Times New Roman" w:cs="Times New Roman"/>
          <w:sz w:val="24"/>
        </w:rPr>
        <w:t xml:space="preserve"> без соавторства. В</w:t>
      </w:r>
      <w:r w:rsidR="00530C97" w:rsidRPr="0073097F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3097F">
        <w:rPr>
          <w:rFonts w:ascii="Times New Roman" w:hAnsi="Times New Roman" w:cs="Times New Roman"/>
          <w:sz w:val="24"/>
        </w:rPr>
        <w:t>баллы делятся на количество заявителей.</w:t>
      </w:r>
    </w:p>
    <w:p w14:paraId="20569352" w14:textId="498AAE90" w:rsidR="00A62C62" w:rsidRPr="0073097F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Pr="0073097F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Pr="0073097F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73097F">
        <w:rPr>
          <w:rFonts w:ascii="Times New Roman" w:hAnsi="Times New Roman" w:cs="Times New Roman"/>
          <w:i/>
          <w:sz w:val="24"/>
        </w:rPr>
        <w:t>(I степени / II, III степени)</w:t>
      </w:r>
      <w:r w:rsidRPr="0073097F">
        <w:rPr>
          <w:rFonts w:ascii="Times New Roman" w:hAnsi="Times New Roman" w:cs="Times New Roman"/>
          <w:b/>
          <w:sz w:val="24"/>
        </w:rPr>
        <w:t xml:space="preserve"> за победу в конкурсе научных / научно-технических работ</w:t>
      </w:r>
      <w:r w:rsidRPr="0073097F">
        <w:rPr>
          <w:rFonts w:ascii="Times New Roman" w:hAnsi="Times New Roman" w:cs="Times New Roman"/>
          <w:sz w:val="24"/>
        </w:rPr>
        <w:t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</w:t>
            </w: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lastRenderedPageBreak/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A55DB5" w:rsidRPr="00E41E72">
        <w:rPr>
          <w:rFonts w:ascii="Times New Roman" w:hAnsi="Times New Roman" w:cs="Times New Roman"/>
          <w:sz w:val="24"/>
        </w:rPr>
        <w:t> </w:t>
      </w:r>
      <w:r w:rsidRPr="00E41E72">
        <w:rPr>
          <w:rFonts w:ascii="Times New Roman" w:hAnsi="Times New Roman" w:cs="Times New Roman"/>
          <w:sz w:val="24"/>
        </w:rPr>
        <w:t>подтверждающим документам обязательно должен быть приложен скриншот страницы с сайта международных реферативных баз данных или систем цитирования, подтверждающий включение данного издания в одну из баз или систем.</w:t>
      </w: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7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180C5280" w:rsidR="00DC003B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2C8D71D5" w14:textId="51C6B66F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3E02AC" w:rsidRPr="00E41E72">
        <w:rPr>
          <w:rFonts w:ascii="Times New Roman" w:hAnsi="Times New Roman" w:cs="Times New Roman"/>
          <w:sz w:val="24"/>
        </w:rPr>
        <w:t xml:space="preserve">1 </w:t>
      </w:r>
      <w:r w:rsidR="00A9739B">
        <w:rPr>
          <w:rFonts w:ascii="Times New Roman" w:hAnsi="Times New Roman" w:cs="Times New Roman"/>
          <w:sz w:val="24"/>
        </w:rPr>
        <w:t xml:space="preserve">февраля </w:t>
      </w:r>
      <w:r w:rsidR="0019476F" w:rsidRPr="00E41E72">
        <w:rPr>
          <w:rFonts w:ascii="Times New Roman" w:hAnsi="Times New Roman" w:cs="Times New Roman"/>
          <w:sz w:val="24"/>
        </w:rPr>
        <w:t>20</w:t>
      </w:r>
      <w:r w:rsidR="00001892" w:rsidRPr="00E41E72">
        <w:rPr>
          <w:rFonts w:ascii="Times New Roman" w:hAnsi="Times New Roman" w:cs="Times New Roman"/>
          <w:sz w:val="24"/>
        </w:rPr>
        <w:t>2</w:t>
      </w:r>
      <w:r w:rsidR="00A9739B">
        <w:rPr>
          <w:rFonts w:ascii="Times New Roman" w:hAnsi="Times New Roman" w:cs="Times New Roman"/>
          <w:sz w:val="24"/>
        </w:rPr>
        <w:t>1</w:t>
      </w:r>
      <w:r w:rsidR="0019476F" w:rsidRPr="00E41E72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332298E3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 w:rsidRPr="00E41E72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31D42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F3A84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k.minobrnauki.gov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5" Type="http://schemas.openxmlformats.org/officeDocument/2006/relationships/hyperlink" Target="https://kai.ru/documents/1359745/12121771/%D0%90%D0%BD%D0%BA%D0%B5%D1%82%D0%B0+%D0%BF%D0%BE+%D0%9D%D0%98%D0%94+%28%D0%BE%D1%81%D0%B5%D0%BD%D1%8C+2021-22+%D1%83%D1%87.%D0%B3%29.docx/1792477f-b690-4215-917c-af35c4945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Фирумянц Светлана Вячеславовна</cp:lastModifiedBy>
  <cp:revision>2</cp:revision>
  <cp:lastPrinted>2020-09-10T07:33:00Z</cp:lastPrinted>
  <dcterms:created xsi:type="dcterms:W3CDTF">2021-09-08T09:27:00Z</dcterms:created>
  <dcterms:modified xsi:type="dcterms:W3CDTF">2021-09-08T09:27:00Z</dcterms:modified>
</cp:coreProperties>
</file>