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22418A" w:rsidRDefault="00D431E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 681.586.5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6E6E" w:rsidRPr="00C8013A" w:rsidRDefault="000878BF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КОНТРОЛЯ СОСТОЯНИЯ ИЗНОСА ТОКОПРИЕМНИКОВ ЭЛЕКТРОПОЕЗДА МЕТРОПОЛИТЕНА</w:t>
      </w:r>
    </w:p>
    <w:p w:rsidR="0045175E" w:rsidRPr="00D42B7F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6E" w:rsidRPr="005D300D" w:rsidRDefault="000878BF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Артемьев</w:t>
      </w:r>
      <w:r w:rsidR="00BC0A11" w:rsidRPr="005D30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BC0A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В.И.</w:t>
      </w:r>
    </w:p>
    <w:p w:rsid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Морозов Олег Геннадьевич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</w:t>
      </w:r>
      <w:r w:rsidR="00D431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</w:t>
      </w:r>
    </w:p>
    <w:p w:rsidR="000878BF" w:rsidRPr="000878BF" w:rsidRDefault="00AA680C" w:rsidP="000878B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878BF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Казанский национальный исследовательский технический университет</w:t>
      </w:r>
    </w:p>
    <w:p w:rsidR="00AA680C" w:rsidRPr="000878BF" w:rsidRDefault="000878BF" w:rsidP="000878B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им. А.Н. Туполева – КАИ, г. Казань</w:t>
      </w:r>
      <w:r w:rsidR="00AA680C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878BF" w:rsidRPr="00D42B7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B9" w:rsidRP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878B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SYSTEM OF MONITORING THE CONDITION OF WEAR OF CURRENT ACCESSORIES OF ELECTRIC TRAIN METROPOLITEN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BC0A11" w:rsidRDefault="000878BF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Artemiev</w:t>
      </w:r>
      <w:r w:rsidR="00BC0A1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V.I.</w:t>
      </w:r>
    </w:p>
    <w:p w:rsidR="000878B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878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Oleg G. Morozov, professor</w:t>
      </w:r>
    </w:p>
    <w:p w:rsid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Kazan National Research Technical University named after A.N. Tupolev – KAI, Kazan)</w:t>
      </w:r>
    </w:p>
    <w:p w:rsidR="00A119B9" w:rsidRPr="00D42B7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680C" w:rsidRPr="0022418A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 </w:t>
      </w:r>
    </w:p>
    <w:p w:rsidR="00A119B9" w:rsidRPr="0076663A" w:rsidRDefault="002D0C3D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статье обсуждается метод контроля состояния изно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 токопри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емников с использованием волоконно-оптических датч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износа</w:t>
      </w:r>
      <w:r w:rsidR="00756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основе волоконной решетке Брэгга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волоконно</w:t>
      </w:r>
      <w:r w:rsidR="00BC0A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оптического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датчика</w:t>
      </w:r>
      <w:r w:rsidR="00C73E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исследованы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спектральные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76663A" w:rsidRDefault="00940EE1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756EB1" w:rsidRDefault="00A119B9" w:rsidP="00A119B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Abstract </w:t>
      </w:r>
    </w:p>
    <w:p w:rsidR="00940EE1" w:rsidRDefault="00756EB1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article discusses a method for monitoring the wear state of current collectors using fiber optic wear sensors based on a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fiber 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Bragg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grating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="007E425C" w:rsidRPr="007E42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model of a fiber-optic sensor is presented and its spectral characteristics are investigated.</w:t>
      </w:r>
    </w:p>
    <w:p w:rsidR="00DB273D" w:rsidRPr="007E425C" w:rsidRDefault="00DB273D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501C" w:rsidRDefault="0086501C" w:rsidP="0086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DB273D" w:rsidRPr="000E452A" w:rsidRDefault="00756EB1" w:rsidP="00DB273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Токоприемник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56EB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важнейший элемент </w:t>
      </w:r>
      <w:r w:rsidR="002D0C3D" w:rsidRPr="002D0C3D">
        <w:rPr>
          <w:rFonts w:ascii="Times New Roman" w:hAnsi="Times New Roman" w:cs="Times New Roman"/>
          <w:sz w:val="20"/>
        </w:rPr>
        <w:t xml:space="preserve">электропоездов, </w:t>
      </w:r>
      <w:r>
        <w:rPr>
          <w:rFonts w:ascii="Times New Roman" w:hAnsi="Times New Roman" w:cs="Times New Roman"/>
          <w:sz w:val="20"/>
        </w:rPr>
        <w:t>служащий</w:t>
      </w:r>
      <w:r w:rsidR="002D0C3D">
        <w:rPr>
          <w:rFonts w:ascii="Times New Roman" w:hAnsi="Times New Roman" w:cs="Times New Roman"/>
          <w:sz w:val="20"/>
        </w:rPr>
        <w:t xml:space="preserve"> для передачи элек</w:t>
      </w:r>
      <w:r w:rsidR="002D0C3D" w:rsidRPr="002D0C3D">
        <w:rPr>
          <w:rFonts w:ascii="Times New Roman" w:hAnsi="Times New Roman" w:cs="Times New Roman"/>
          <w:sz w:val="20"/>
        </w:rPr>
        <w:t>трической энергии от контактно</w:t>
      </w:r>
      <w:r w:rsidR="002D0C3D">
        <w:rPr>
          <w:rFonts w:ascii="Times New Roman" w:hAnsi="Times New Roman" w:cs="Times New Roman"/>
          <w:sz w:val="20"/>
        </w:rPr>
        <w:t xml:space="preserve">го </w:t>
      </w:r>
      <w:r>
        <w:rPr>
          <w:rFonts w:ascii="Times New Roman" w:hAnsi="Times New Roman" w:cs="Times New Roman"/>
          <w:sz w:val="20"/>
        </w:rPr>
        <w:t xml:space="preserve">рельса </w:t>
      </w:r>
      <w:r w:rsidR="002D0C3D">
        <w:rPr>
          <w:rFonts w:ascii="Times New Roman" w:hAnsi="Times New Roman" w:cs="Times New Roman"/>
          <w:sz w:val="20"/>
        </w:rPr>
        <w:t>к оборудова</w:t>
      </w:r>
      <w:r w:rsidR="002D0C3D" w:rsidRPr="002D0C3D">
        <w:rPr>
          <w:rFonts w:ascii="Times New Roman" w:hAnsi="Times New Roman" w:cs="Times New Roman"/>
          <w:sz w:val="20"/>
        </w:rPr>
        <w:t>нию электропоезда</w:t>
      </w:r>
      <w:r w:rsidR="002D0C3D" w:rsidRPr="00EF0DB4">
        <w:rPr>
          <w:rFonts w:ascii="Times New Roman" w:hAnsi="Times New Roman" w:cs="Times New Roman"/>
          <w:sz w:val="20"/>
        </w:rPr>
        <w:t>.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 w:rsidR="00CD49AA">
        <w:rPr>
          <w:rFonts w:ascii="Times New Roman" w:hAnsi="Times New Roman" w:cs="Times New Roman"/>
          <w:sz w:val="20"/>
        </w:rPr>
        <w:t xml:space="preserve">В процессе эксплуатации </w:t>
      </w:r>
      <w:r w:rsidR="00840C5A">
        <w:rPr>
          <w:rFonts w:ascii="Times New Roman" w:hAnsi="Times New Roman" w:cs="Times New Roman"/>
          <w:sz w:val="20"/>
        </w:rPr>
        <w:t>из-за ряда факторов</w:t>
      </w:r>
      <w:r>
        <w:rPr>
          <w:rFonts w:ascii="Times New Roman" w:hAnsi="Times New Roman" w:cs="Times New Roman"/>
          <w:sz w:val="20"/>
        </w:rPr>
        <w:t>,</w:t>
      </w:r>
      <w:r w:rsidR="00840C5A">
        <w:rPr>
          <w:rFonts w:ascii="Times New Roman" w:hAnsi="Times New Roman" w:cs="Times New Roman"/>
          <w:sz w:val="20"/>
        </w:rPr>
        <w:t xml:space="preserve"> могут возникать неисправности</w:t>
      </w:r>
      <w:r w:rsidR="0024531F">
        <w:rPr>
          <w:rFonts w:ascii="Times New Roman" w:hAnsi="Times New Roman" w:cs="Times New Roman"/>
          <w:sz w:val="20"/>
        </w:rPr>
        <w:t xml:space="preserve"> частей токоприемника</w:t>
      </w:r>
      <w:r w:rsidR="00D42B7F">
        <w:rPr>
          <w:rFonts w:ascii="Times New Roman" w:hAnsi="Times New Roman" w:cs="Times New Roman"/>
          <w:sz w:val="20"/>
        </w:rPr>
        <w:t xml:space="preserve">. </w:t>
      </w:r>
      <w:r w:rsidR="002D0C3D" w:rsidRPr="002D0C3D">
        <w:rPr>
          <w:rFonts w:ascii="Times New Roman" w:hAnsi="Times New Roman" w:cs="Times New Roman"/>
          <w:sz w:val="20"/>
        </w:rPr>
        <w:t>Таким образом, воз</w:t>
      </w:r>
      <w:r w:rsidR="002D0C3D">
        <w:rPr>
          <w:rFonts w:ascii="Times New Roman" w:hAnsi="Times New Roman" w:cs="Times New Roman"/>
          <w:sz w:val="20"/>
        </w:rPr>
        <w:t xml:space="preserve">никает необходимость </w:t>
      </w:r>
      <w:r w:rsidR="00EF0DB4">
        <w:rPr>
          <w:rFonts w:ascii="Times New Roman" w:hAnsi="Times New Roman" w:cs="Times New Roman"/>
          <w:sz w:val="20"/>
        </w:rPr>
        <w:t xml:space="preserve">в </w:t>
      </w:r>
      <w:r w:rsidR="002D0C3D">
        <w:rPr>
          <w:rFonts w:ascii="Times New Roman" w:hAnsi="Times New Roman" w:cs="Times New Roman"/>
          <w:sz w:val="20"/>
        </w:rPr>
        <w:t>разработке</w:t>
      </w:r>
      <w:r w:rsidR="002D0C3D" w:rsidRPr="002D0C3D">
        <w:rPr>
          <w:rFonts w:ascii="Times New Roman" w:hAnsi="Times New Roman" w:cs="Times New Roman"/>
          <w:sz w:val="20"/>
        </w:rPr>
        <w:t xml:space="preserve"> системы кон</w:t>
      </w:r>
      <w:r w:rsidR="00D42B7F">
        <w:rPr>
          <w:rFonts w:ascii="Times New Roman" w:hAnsi="Times New Roman" w:cs="Times New Roman"/>
          <w:sz w:val="20"/>
        </w:rPr>
        <w:t>троля состояния токоприемников.</w:t>
      </w:r>
      <w:bookmarkStart w:id="0" w:name="_GoBack"/>
      <w:bookmarkEnd w:id="0"/>
    </w:p>
    <w:p w:rsidR="00EF0DB4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F0DB4">
        <w:rPr>
          <w:rFonts w:ascii="Times New Roman" w:hAnsi="Times New Roman" w:cs="Times New Roman"/>
          <w:sz w:val="20"/>
        </w:rPr>
        <w:t xml:space="preserve">2. </w:t>
      </w:r>
      <w:r w:rsidR="00EF0DB4">
        <w:rPr>
          <w:rFonts w:ascii="Times New Roman" w:hAnsi="Times New Roman" w:cs="Times New Roman"/>
          <w:sz w:val="20"/>
        </w:rPr>
        <w:t>Математическая модел</w:t>
      </w:r>
      <w:r w:rsidR="005D300D">
        <w:rPr>
          <w:rFonts w:ascii="Times New Roman" w:hAnsi="Times New Roman" w:cs="Times New Roman"/>
          <w:sz w:val="20"/>
        </w:rPr>
        <w:t>ь волоконно-оптического датчика</w:t>
      </w:r>
    </w:p>
    <w:p w:rsidR="005951EE" w:rsidRPr="005951EE" w:rsidRDefault="002D0C3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D0C3D">
        <w:rPr>
          <w:rFonts w:ascii="Times New Roman" w:hAnsi="Times New Roman" w:cs="Times New Roman"/>
          <w:sz w:val="20"/>
        </w:rPr>
        <w:t>В данной работе предложен вариант создания</w:t>
      </w:r>
      <w:r>
        <w:rPr>
          <w:rFonts w:ascii="Times New Roman" w:hAnsi="Times New Roman" w:cs="Times New Roman"/>
          <w:sz w:val="20"/>
        </w:rPr>
        <w:t xml:space="preserve"> волоконно-</w:t>
      </w:r>
      <w:r>
        <w:rPr>
          <w:rFonts w:ascii="Times New Roman" w:hAnsi="Times New Roman" w:cs="Times New Roman"/>
          <w:sz w:val="20"/>
        </w:rPr>
        <w:lastRenderedPageBreak/>
        <w:t xml:space="preserve">оптического датчика </w:t>
      </w:r>
      <w:r w:rsidR="00D42B7F">
        <w:rPr>
          <w:rFonts w:ascii="Times New Roman" w:hAnsi="Times New Roman" w:cs="Times New Roman"/>
          <w:sz w:val="20"/>
        </w:rPr>
        <w:t xml:space="preserve">износа токоприемника на основе </w:t>
      </w:r>
      <w:r>
        <w:rPr>
          <w:rFonts w:ascii="Times New Roman" w:hAnsi="Times New Roman" w:cs="Times New Roman"/>
          <w:sz w:val="20"/>
        </w:rPr>
        <w:t>волоконной решетке Брэгга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BC0A11">
        <w:rPr>
          <w:rFonts w:ascii="Times New Roman" w:hAnsi="Times New Roman" w:cs="Times New Roman"/>
          <w:sz w:val="20"/>
        </w:rPr>
        <w:t>[1</w:t>
      </w:r>
      <w:r w:rsidR="00420E3B" w:rsidRPr="00420E3B">
        <w:rPr>
          <w:rFonts w:ascii="Times New Roman" w:hAnsi="Times New Roman" w:cs="Times New Roman"/>
          <w:sz w:val="20"/>
        </w:rPr>
        <w:t>]</w:t>
      </w:r>
      <w:r w:rsidRPr="00420E3B">
        <w:rPr>
          <w:rFonts w:ascii="Times New Roman" w:hAnsi="Times New Roman" w:cs="Times New Roman"/>
          <w:sz w:val="20"/>
        </w:rPr>
        <w:t>.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5951EE" w:rsidRPr="005951EE">
        <w:rPr>
          <w:rFonts w:ascii="Times New Roman" w:hAnsi="Times New Roman" w:cs="Times New Roman"/>
          <w:sz w:val="20"/>
        </w:rPr>
        <w:t xml:space="preserve">Огибающую спектра ВРБ по отражению </w:t>
      </w:r>
      <w:r w:rsidR="005951EE" w:rsidRPr="005951EE">
        <w:rPr>
          <w:rFonts w:ascii="Times New Roman" w:hAnsi="Times New Roman" w:cs="Times New Roman"/>
          <w:sz w:val="20"/>
          <w:lang w:val="en-US"/>
        </w:rPr>
        <w:t>R</w:t>
      </w:r>
      <w:r w:rsidR="005951EE" w:rsidRPr="005951EE">
        <w:rPr>
          <w:rFonts w:ascii="Times New Roman" w:hAnsi="Times New Roman" w:cs="Times New Roman"/>
          <w:sz w:val="20"/>
        </w:rPr>
        <w:t xml:space="preserve">, выраженную через расстройку </w:t>
      </w:r>
      <m:oMath>
        <m:r>
          <w:rPr>
            <w:rFonts w:ascii="Cambria Math" w:hAnsi="Cambria Math" w:cs="Times New Roman"/>
            <w:sz w:val="20"/>
          </w:rPr>
          <m:t>δ</m:t>
        </m:r>
      </m:oMath>
      <w:r w:rsidR="00BC0A11">
        <w:rPr>
          <w:rFonts w:ascii="Times New Roman" w:hAnsi="Times New Roman" w:cs="Times New Roman"/>
          <w:sz w:val="20"/>
        </w:rPr>
        <w:t>, можно определить как</w:t>
      </w:r>
      <w:r w:rsidR="005951EE" w:rsidRPr="00420E3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1"/>
      </w:tblGrid>
      <w:tr w:rsidR="005951EE" w:rsidRPr="005951EE" w:rsidTr="005D300D">
        <w:trPr>
          <w:trHeight w:val="754"/>
          <w:jc w:val="center"/>
        </w:trPr>
        <w:tc>
          <w:tcPr>
            <w:tcW w:w="6062" w:type="dxa"/>
            <w:vAlign w:val="center"/>
          </w:tcPr>
          <w:p w:rsidR="005951EE" w:rsidRPr="005951EE" w:rsidRDefault="00DB273D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FBG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</w:rPr>
                      <m:t>(kL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δ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kL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δ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k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δ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,</m:t>
                </m:r>
              </m:oMath>
            </m:oMathPara>
          </w:p>
        </w:tc>
        <w:tc>
          <w:tcPr>
            <w:tcW w:w="561" w:type="dxa"/>
            <w:vAlign w:val="center"/>
          </w:tcPr>
          <w:p w:rsidR="005951EE" w:rsidRPr="005951EE" w:rsidRDefault="005951EE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5951EE">
              <w:rPr>
                <w:rFonts w:ascii="Times New Roman" w:hAnsi="Times New Roman" w:cs="Times New Roman"/>
                <w:sz w:val="20"/>
              </w:rPr>
              <w:t>(</w:t>
            </w:r>
            <w:r w:rsidR="007E425C">
              <w:rPr>
                <w:rFonts w:ascii="Times New Roman" w:hAnsi="Times New Roman" w:cs="Times New Roman"/>
                <w:sz w:val="20"/>
              </w:rPr>
              <w:t>(</w:t>
            </w:r>
            <w:r w:rsidRPr="005951EE">
              <w:rPr>
                <w:rFonts w:ascii="Times New Roman" w:hAnsi="Times New Roman" w:cs="Times New Roman"/>
                <w:sz w:val="20"/>
              </w:rPr>
              <w:t>4</w:t>
            </w:r>
            <w:r w:rsidR="00D42B7F">
              <w:rPr>
                <w:rFonts w:ascii="Times New Roman" w:hAnsi="Times New Roman" w:cs="Times New Roman"/>
                <w:sz w:val="20"/>
              </w:rPr>
              <w:t>6</w:t>
            </w:r>
            <w:r w:rsidRPr="005951E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EF0DB4" w:rsidRDefault="00EF0DB4" w:rsidP="00EF0D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где: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длина ВРБ,</w:t>
      </w:r>
      <w:r w:rsidRPr="00EF0DB4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  <w:lang w:val="en-US"/>
        </w:rPr>
        <w:t>k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коэффициент связи прямой и обратной моды,</w:t>
      </w:r>
      <w:r>
        <w:rPr>
          <w:rFonts w:ascii="Times New Roman" w:hAnsi="Times New Roman" w:cs="Times New Roman"/>
          <w:sz w:val="2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</w:rPr>
                  <m:t>k</m:t>
                </m:r>
              </m:den>
            </m:f>
          </m:e>
        </m:d>
      </m:oMath>
      <w:r w:rsidR="00D42B7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</w:t>
      </w:r>
      <w:r w:rsidRPr="005951EE">
        <w:rPr>
          <w:rFonts w:ascii="Times New Roman" w:hAnsi="Times New Roman" w:cs="Times New Roman"/>
          <w:sz w:val="20"/>
        </w:rPr>
        <w:t>относительная расстройка.</w:t>
      </w:r>
    </w:p>
    <w:p w:rsidR="005951EE" w:rsidRPr="005951EE" w:rsidRDefault="005951EE" w:rsidP="005951E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951EE">
        <w:rPr>
          <w:rFonts w:ascii="Times New Roman" w:hAnsi="Times New Roman" w:cs="Times New Roman"/>
          <w:sz w:val="20"/>
        </w:rPr>
        <w:t xml:space="preserve">Расстройка ВРБ с периодом </w:t>
      </w:r>
      <m:oMath>
        <m:r>
          <w:rPr>
            <w:rFonts w:ascii="Cambria Math" w:hAnsi="Cambria Math" w:cs="Times New Roman"/>
            <w:sz w:val="20"/>
          </w:rPr>
          <m:t>Ʌ</m:t>
        </m:r>
      </m:oMath>
      <w:r w:rsidRPr="005951EE">
        <w:rPr>
          <w:rFonts w:ascii="Times New Roman" w:hAnsi="Times New Roman" w:cs="Times New Roman"/>
          <w:sz w:val="20"/>
        </w:rPr>
        <w:t xml:space="preserve"> равна: </w:t>
      </w:r>
      <m:oMath>
        <m:r>
          <w:rPr>
            <w:rFonts w:ascii="Cambria Math" w:hAnsi="Cambria Math" w:cs="Times New Roman"/>
            <w:sz w:val="20"/>
          </w:rPr>
          <m:t>δ= Ω-(π/Ʌ)</m:t>
        </m:r>
      </m:oMath>
      <w:r w:rsidRPr="005951EE">
        <w:rPr>
          <w:rFonts w:ascii="Times New Roman" w:hAnsi="Times New Roman" w:cs="Times New Roman"/>
          <w:sz w:val="20"/>
        </w:rPr>
        <w:t xml:space="preserve">, где </w:t>
      </w:r>
      <m:oMath>
        <m:r>
          <w:rPr>
            <w:rFonts w:ascii="Cambria Math" w:hAnsi="Cambria Math" w:cs="Times New Roman"/>
            <w:sz w:val="20"/>
          </w:rPr>
          <m:t>Ω=</m:t>
        </m:r>
        <m:f>
          <m:fPr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πn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</w:rPr>
                  <m:t>eff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</w:rPr>
              <m:t>λ</m:t>
            </m:r>
          </m:den>
        </m:f>
      </m:oMath>
      <w:r w:rsidRPr="005951EE">
        <w:rPr>
          <w:rFonts w:ascii="Times New Roman" w:hAnsi="Times New Roman" w:cs="Times New Roman"/>
          <w:sz w:val="20"/>
        </w:rPr>
        <w:t>.</w:t>
      </w:r>
    </w:p>
    <w:p w:rsidR="002D0C3D" w:rsidRDefault="005951EE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951EE">
        <w:rPr>
          <w:rFonts w:ascii="Times New Roman" w:hAnsi="Times New Roman" w:cs="Times New Roman"/>
          <w:sz w:val="20"/>
        </w:rPr>
        <w:t xml:space="preserve">Для иллюстрации спектральных свойств ВРБ представлены зависимость коэффициента отражения от длины волны. Эффективный показатель преломления основной моды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</w:rPr>
              <m:t>eff</m:t>
            </m:r>
          </m:sub>
        </m:sSub>
        <m:r>
          <w:rPr>
            <w:rFonts w:ascii="Cambria Math" w:hAnsi="Cambria Math" w:cs="Times New Roman"/>
            <w:sz w:val="20"/>
          </w:rPr>
          <m:t>=1.5</m:t>
        </m:r>
      </m:oMath>
      <w:r w:rsidRPr="005951EE">
        <w:rPr>
          <w:rFonts w:ascii="Times New Roman" w:hAnsi="Times New Roman" w:cs="Times New Roman"/>
          <w:sz w:val="20"/>
        </w:rPr>
        <w:t>. Период решетки был в</w:t>
      </w:r>
      <w:r w:rsidR="008430AA">
        <w:rPr>
          <w:rFonts w:ascii="Times New Roman" w:hAnsi="Times New Roman" w:cs="Times New Roman"/>
          <w:sz w:val="20"/>
        </w:rPr>
        <w:t>ы</w:t>
      </w:r>
      <w:r w:rsidRPr="005951EE">
        <w:rPr>
          <w:rFonts w:ascii="Times New Roman" w:hAnsi="Times New Roman" w:cs="Times New Roman"/>
          <w:sz w:val="20"/>
        </w:rPr>
        <w:t xml:space="preserve">бран таким образом, чтобы резонансная длина волны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</w:rPr>
              <m:t>FBG</m:t>
            </m:r>
          </m:sub>
        </m:sSub>
      </m:oMath>
      <w:r w:rsidRPr="005951EE">
        <w:rPr>
          <w:rFonts w:ascii="Times New Roman" w:hAnsi="Times New Roman" w:cs="Times New Roman"/>
          <w:sz w:val="20"/>
        </w:rPr>
        <w:t xml:space="preserve"> соответствовала 1500</w:t>
      </w:r>
      <w:r w:rsidR="008430AA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нм. Начальная длина решетки была выбрана равной: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= 5</w:t>
      </w:r>
      <w:r w:rsidR="005D300D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мм,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</w:rPr>
              <m:t>BG</m:t>
            </m:r>
          </m:sub>
        </m:sSub>
        <m:r>
          <w:rPr>
            <w:rFonts w:ascii="Cambria Math" w:hAnsi="Cambria Math" w:cs="Times New Roman"/>
            <w:sz w:val="20"/>
          </w:rPr>
          <m:t>L=0.38</m:t>
        </m:r>
      </m:oMath>
      <w:r w:rsidR="005D300D">
        <w:rPr>
          <w:rFonts w:ascii="Times New Roman" w:eastAsiaTheme="minorEastAsia" w:hAnsi="Times New Roman" w:cs="Times New Roman"/>
          <w:sz w:val="20"/>
        </w:rPr>
        <w:t>.</w:t>
      </w:r>
      <w:r w:rsidRPr="005951EE">
        <w:rPr>
          <w:rFonts w:ascii="Times New Roman" w:hAnsi="Times New Roman" w:cs="Times New Roman"/>
          <w:sz w:val="20"/>
        </w:rPr>
        <w:t xml:space="preserve"> В ходе численного моделирования спектральных свойств решетки Брэгга, мы уменьшали длину решетки.</w:t>
      </w:r>
    </w:p>
    <w:tbl>
      <w:tblPr>
        <w:tblStyle w:val="a8"/>
        <w:tblW w:w="5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2425"/>
      </w:tblGrid>
      <w:tr w:rsidR="005D1B1E" w:rsidRPr="00A552EE" w:rsidTr="00D42B7F">
        <w:trPr>
          <w:trHeight w:val="1315"/>
          <w:jc w:val="center"/>
        </w:trPr>
        <w:tc>
          <w:tcPr>
            <w:tcW w:w="284" w:type="dxa"/>
          </w:tcPr>
          <w:p w:rsidR="005D1B1E" w:rsidRPr="00A552EE" w:rsidRDefault="00A552EE" w:rsidP="00A552EE">
            <w:pPr>
              <w:widowControl w:val="0"/>
              <w:tabs>
                <w:tab w:val="left" w:pos="34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10" w:type="dxa"/>
            <w:vAlign w:val="center"/>
          </w:tcPr>
          <w:p w:rsidR="005D1B1E" w:rsidRPr="00A552EE" w:rsidRDefault="005D1B1E" w:rsidP="005D1B1E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067BBB6D" wp14:editId="53D1E617">
                  <wp:extent cx="1414800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Рисунок 36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t="6641" r="6633" b="10642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5D1B1E" w:rsidRPr="00A552EE" w:rsidRDefault="00A552EE" w:rsidP="00A552EE">
            <w:pPr>
              <w:widowControl w:val="0"/>
              <w:tabs>
                <w:tab w:val="left" w:pos="-250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25" w:type="dxa"/>
            <w:vAlign w:val="center"/>
          </w:tcPr>
          <w:p w:rsidR="005D1B1E" w:rsidRPr="00A552EE" w:rsidRDefault="00A552EE" w:rsidP="00A9086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3674E19D" wp14:editId="3D001508">
                  <wp:extent cx="1414800" cy="9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Рисунок 2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5" r="3502" b="10714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B1E" w:rsidRPr="00A552EE" w:rsidTr="00D42B7F">
        <w:trPr>
          <w:trHeight w:val="47"/>
          <w:jc w:val="center"/>
        </w:trPr>
        <w:tc>
          <w:tcPr>
            <w:tcW w:w="284" w:type="dxa"/>
          </w:tcPr>
          <w:p w:rsidR="005D1B1E" w:rsidRPr="00D42B7F" w:rsidRDefault="005D1B1E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  <w:tc>
          <w:tcPr>
            <w:tcW w:w="283" w:type="dxa"/>
          </w:tcPr>
          <w:p w:rsidR="005D1B1E" w:rsidRPr="00D42B7F" w:rsidRDefault="005D1B1E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5" w:type="dxa"/>
          </w:tcPr>
          <w:p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</w:tr>
      <w:tr w:rsidR="00E076CF" w:rsidRPr="0076663A" w:rsidTr="00D42B7F">
        <w:trPr>
          <w:trHeight w:val="47"/>
          <w:jc w:val="center"/>
        </w:trPr>
        <w:tc>
          <w:tcPr>
            <w:tcW w:w="284" w:type="dxa"/>
          </w:tcPr>
          <w:p w:rsidR="00E076CF" w:rsidRPr="00D42B7F" w:rsidRDefault="00E076CF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10" w:type="dxa"/>
          </w:tcPr>
          <w:p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L=5 мм</w:t>
            </w:r>
          </w:p>
        </w:tc>
        <w:tc>
          <w:tcPr>
            <w:tcW w:w="283" w:type="dxa"/>
          </w:tcPr>
          <w:p w:rsidR="00E076CF" w:rsidRPr="00D42B7F" w:rsidRDefault="00E076CF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25" w:type="dxa"/>
          </w:tcPr>
          <w:p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L=1 мм</w:t>
            </w:r>
          </w:p>
        </w:tc>
      </w:tr>
    </w:tbl>
    <w:p w:rsidR="002D0C3D" w:rsidRPr="00D42B7F" w:rsidRDefault="00563501" w:rsidP="00563501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0"/>
        </w:rPr>
      </w:pPr>
      <w:r w:rsidRPr="00D42B7F">
        <w:rPr>
          <w:rFonts w:ascii="Times New Roman" w:hAnsi="Times New Roman" w:cs="Times New Roman"/>
          <w:sz w:val="18"/>
          <w:szCs w:val="20"/>
        </w:rPr>
        <w:t>Рис. 1 – Результаты моделирования профилей спектра отражения ВБР при различной ее длине L</w:t>
      </w:r>
      <w:r w:rsidR="00D42B7F">
        <w:rPr>
          <w:rFonts w:ascii="Times New Roman" w:hAnsi="Times New Roman" w:cs="Times New Roman"/>
          <w:sz w:val="18"/>
          <w:szCs w:val="20"/>
        </w:rPr>
        <w:t>.</w:t>
      </w:r>
    </w:p>
    <w:p w:rsidR="008430AA" w:rsidRDefault="008430AA" w:rsidP="00280EE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Заключение</w:t>
      </w:r>
    </w:p>
    <w:p w:rsidR="0022418A" w:rsidRPr="00D42B7F" w:rsidRDefault="005D300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</w:t>
      </w:r>
      <w:r w:rsidR="00280EEB" w:rsidRPr="00280EEB">
        <w:rPr>
          <w:rFonts w:ascii="Times New Roman" w:hAnsi="Times New Roman" w:cs="Times New Roman"/>
          <w:sz w:val="20"/>
          <w:szCs w:val="20"/>
        </w:rPr>
        <w:t>приведенных результатов моделирования можно сделать вывод, что с уменьшением длины ВРБ увеличивается ширина профиля спектра отражения ВРБ и уменьшается величина коэффициента отражения ВРБ на центральной длине волны отражения.</w:t>
      </w:r>
    </w:p>
    <w:p w:rsidR="00AA680C" w:rsidRPr="0076663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76663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</w:p>
    <w:p w:rsidR="00553747" w:rsidRPr="00BC0A11" w:rsidRDefault="005D300D" w:rsidP="00BC0A1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="00553747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Vadim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Artemev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Oleg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Kuznetsov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Gennady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Ilnur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Nureev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Airat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Zh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Sakhabutdinov, Lenar M. Faskhutdinov / Smart photonic carbon brush // Proc. of SPIE Vol. 9807 98070M-1 ISSN: 0277-786X, ISSN: 1996-756X (electronic), ISBN: 9781510600485</w:t>
      </w:r>
    </w:p>
    <w:sectPr w:rsidR="00553747" w:rsidRPr="00BC0A11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1D" w:rsidRDefault="00F5061D" w:rsidP="00A51150">
      <w:pPr>
        <w:spacing w:after="0" w:line="240" w:lineRule="auto"/>
      </w:pPr>
      <w:r>
        <w:separator/>
      </w:r>
    </w:p>
  </w:endnote>
  <w:endnote w:type="continuationSeparator" w:id="0">
    <w:p w:rsidR="00F5061D" w:rsidRDefault="00F5061D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1D" w:rsidRDefault="00F5061D" w:rsidP="00A51150">
      <w:pPr>
        <w:spacing w:after="0" w:line="240" w:lineRule="auto"/>
      </w:pPr>
      <w:r>
        <w:separator/>
      </w:r>
    </w:p>
  </w:footnote>
  <w:footnote w:type="continuationSeparator" w:id="0">
    <w:p w:rsidR="00F5061D" w:rsidRDefault="00F5061D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64DD4"/>
    <w:rsid w:val="000878BF"/>
    <w:rsid w:val="000B4008"/>
    <w:rsid w:val="000B6BD4"/>
    <w:rsid w:val="000D3C9A"/>
    <w:rsid w:val="000D4D46"/>
    <w:rsid w:val="000E452A"/>
    <w:rsid w:val="001558BC"/>
    <w:rsid w:val="001D23B8"/>
    <w:rsid w:val="0020750A"/>
    <w:rsid w:val="0022418A"/>
    <w:rsid w:val="0024531F"/>
    <w:rsid w:val="0027390E"/>
    <w:rsid w:val="00280EEB"/>
    <w:rsid w:val="00287BAC"/>
    <w:rsid w:val="002D0C3D"/>
    <w:rsid w:val="002F18E4"/>
    <w:rsid w:val="002F717B"/>
    <w:rsid w:val="0039581A"/>
    <w:rsid w:val="00420E3B"/>
    <w:rsid w:val="0042683D"/>
    <w:rsid w:val="0045175E"/>
    <w:rsid w:val="0047192D"/>
    <w:rsid w:val="004A0BC2"/>
    <w:rsid w:val="004E6F58"/>
    <w:rsid w:val="0052409B"/>
    <w:rsid w:val="005311F1"/>
    <w:rsid w:val="00553747"/>
    <w:rsid w:val="005542F1"/>
    <w:rsid w:val="00563501"/>
    <w:rsid w:val="00563E4D"/>
    <w:rsid w:val="005951EE"/>
    <w:rsid w:val="005B2BA6"/>
    <w:rsid w:val="005D1B1E"/>
    <w:rsid w:val="005D300D"/>
    <w:rsid w:val="00692731"/>
    <w:rsid w:val="00697C09"/>
    <w:rsid w:val="006E4620"/>
    <w:rsid w:val="00756EB1"/>
    <w:rsid w:val="0076663A"/>
    <w:rsid w:val="00781DED"/>
    <w:rsid w:val="007867A2"/>
    <w:rsid w:val="007A5DAE"/>
    <w:rsid w:val="007C6DC7"/>
    <w:rsid w:val="007E425C"/>
    <w:rsid w:val="007F3210"/>
    <w:rsid w:val="007F54FA"/>
    <w:rsid w:val="0080437D"/>
    <w:rsid w:val="00840C5A"/>
    <w:rsid w:val="008430AA"/>
    <w:rsid w:val="0086501C"/>
    <w:rsid w:val="008E2ECA"/>
    <w:rsid w:val="00940EE1"/>
    <w:rsid w:val="009502DB"/>
    <w:rsid w:val="00966F17"/>
    <w:rsid w:val="009701BC"/>
    <w:rsid w:val="009A43ED"/>
    <w:rsid w:val="00A119B9"/>
    <w:rsid w:val="00A26E6E"/>
    <w:rsid w:val="00A42308"/>
    <w:rsid w:val="00A51150"/>
    <w:rsid w:val="00A552EE"/>
    <w:rsid w:val="00A63BF4"/>
    <w:rsid w:val="00A97488"/>
    <w:rsid w:val="00AA680C"/>
    <w:rsid w:val="00AF23FD"/>
    <w:rsid w:val="00B2707E"/>
    <w:rsid w:val="00B86131"/>
    <w:rsid w:val="00BA0BC8"/>
    <w:rsid w:val="00BC0A11"/>
    <w:rsid w:val="00BC2623"/>
    <w:rsid w:val="00BC7089"/>
    <w:rsid w:val="00BD5E63"/>
    <w:rsid w:val="00C20533"/>
    <w:rsid w:val="00C2324C"/>
    <w:rsid w:val="00C25959"/>
    <w:rsid w:val="00C45FF7"/>
    <w:rsid w:val="00C73EAF"/>
    <w:rsid w:val="00C8013A"/>
    <w:rsid w:val="00CB4584"/>
    <w:rsid w:val="00CD41E8"/>
    <w:rsid w:val="00CD49AA"/>
    <w:rsid w:val="00CE7338"/>
    <w:rsid w:val="00D07A08"/>
    <w:rsid w:val="00D246E8"/>
    <w:rsid w:val="00D42B7F"/>
    <w:rsid w:val="00D431EC"/>
    <w:rsid w:val="00DB273D"/>
    <w:rsid w:val="00DC7A24"/>
    <w:rsid w:val="00DE25FC"/>
    <w:rsid w:val="00DE5AB4"/>
    <w:rsid w:val="00DF792F"/>
    <w:rsid w:val="00E076CF"/>
    <w:rsid w:val="00E32624"/>
    <w:rsid w:val="00E3440D"/>
    <w:rsid w:val="00E94DA8"/>
    <w:rsid w:val="00EB1AF0"/>
    <w:rsid w:val="00EB6E5F"/>
    <w:rsid w:val="00ED0415"/>
    <w:rsid w:val="00EF0DB4"/>
    <w:rsid w:val="00F223EF"/>
    <w:rsid w:val="00F35F16"/>
    <w:rsid w:val="00F45F91"/>
    <w:rsid w:val="00F5061D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8998-90B3-4A16-B656-C2A4BF8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150"/>
  </w:style>
  <w:style w:type="paragraph" w:styleId="ab">
    <w:name w:val="footer"/>
    <w:basedOn w:val="a"/>
    <w:link w:val="ac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0E66-10D4-4CB2-B54D-F51FFAE8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Иванов Александр Алексеевич</cp:lastModifiedBy>
  <cp:revision>7</cp:revision>
  <dcterms:created xsi:type="dcterms:W3CDTF">2019-04-08T08:15:00Z</dcterms:created>
  <dcterms:modified xsi:type="dcterms:W3CDTF">2020-02-25T12:54:00Z</dcterms:modified>
</cp:coreProperties>
</file>